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8122"/>
      </w:tblGrid>
      <w:tr w:rsidR="000740B6" w:rsidRPr="00E176A7" w14:paraId="2E55675C" w14:textId="77777777" w:rsidTr="00C776C9">
        <w:trPr>
          <w:cantSplit/>
          <w:trHeight w:val="8637"/>
        </w:trPr>
        <w:tc>
          <w:tcPr>
            <w:tcW w:w="5000" w:type="pct"/>
            <w:gridSpan w:val="2"/>
          </w:tcPr>
          <w:p w14:paraId="55019EDD" w14:textId="3A385476" w:rsidR="00C776C9" w:rsidRPr="00C776C9" w:rsidRDefault="00C776C9" w:rsidP="00C776C9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  <w:lang w:eastAsia="zh-CN"/>
              </w:rPr>
            </w:pPr>
            <w:r w:rsidRPr="008F7BBE">
              <w:rPr>
                <w:rFonts w:ascii="方正小标宋简体" w:eastAsia="方正小标宋简体" w:hint="eastAsia"/>
                <w:sz w:val="44"/>
                <w:szCs w:val="44"/>
                <w:lang w:eastAsia="zh-CN"/>
              </w:rPr>
              <w:t>第十六届丝绸之路税收论坛议程</w:t>
            </w:r>
            <w:r>
              <w:rPr>
                <w:rFonts w:ascii="方正小标宋简体" w:eastAsia="方正小标宋简体" w:hint="eastAsia"/>
                <w:sz w:val="44"/>
                <w:szCs w:val="44"/>
                <w:lang w:eastAsia="zh-CN"/>
              </w:rPr>
              <w:t>（中文）</w:t>
            </w:r>
          </w:p>
          <w:p w14:paraId="1E0CF3FB" w14:textId="77777777" w:rsidR="00C776C9" w:rsidRPr="00C776C9" w:rsidRDefault="00C776C9" w:rsidP="00C776C9">
            <w:pPr>
              <w:rPr>
                <w:rFonts w:ascii="仿宋_GB2312" w:eastAsia="仿宋_GB2312"/>
                <w:b/>
                <w:sz w:val="28"/>
                <w:szCs w:val="32"/>
                <w:lang w:eastAsia="zh-CN"/>
              </w:rPr>
            </w:pPr>
          </w:p>
          <w:p w14:paraId="75E8AC3B" w14:textId="77777777" w:rsidR="00C776C9" w:rsidRPr="00C776C9" w:rsidRDefault="00C776C9" w:rsidP="00C776C9">
            <w:pPr>
              <w:rPr>
                <w:rFonts w:ascii="仿宋_GB2312" w:eastAsia="仿宋_GB2312" w:hint="eastAsia"/>
                <w:b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b/>
                <w:sz w:val="28"/>
                <w:szCs w:val="32"/>
                <w:lang w:eastAsia="zh-CN"/>
              </w:rPr>
              <w:t>2024年2月28日（当地时间）</w:t>
            </w:r>
          </w:p>
          <w:p w14:paraId="7A244EEA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12:00-13:00 注册</w:t>
            </w:r>
          </w:p>
          <w:p w14:paraId="5DF44E08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13:00-13:30 开幕式</w:t>
            </w:r>
          </w:p>
          <w:p w14:paraId="00627FD2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13:30-15:00 专题讨论</w:t>
            </w:r>
            <w:proofErr w:type="gramStart"/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一</w:t>
            </w:r>
            <w:proofErr w:type="gramEnd"/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：乌兹别克斯坦税收政策发展</w:t>
            </w:r>
          </w:p>
          <w:p w14:paraId="5DCE58E1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15:00-15:30 茶歇</w:t>
            </w:r>
          </w:p>
          <w:p w14:paraId="5034956B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15:30-16:30 专题讨论二：直接税收政策与征管</w:t>
            </w:r>
          </w:p>
          <w:p w14:paraId="0C54FE65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16:30-17:30 专题讨论三：间接税收政策与征管</w:t>
            </w:r>
          </w:p>
          <w:p w14:paraId="33B017F9" w14:textId="77777777" w:rsidR="00C776C9" w:rsidRPr="00C776C9" w:rsidRDefault="00C776C9" w:rsidP="00C776C9">
            <w:pPr>
              <w:rPr>
                <w:rFonts w:ascii="仿宋_GB2312" w:eastAsia="仿宋_GB2312" w:hint="eastAsia"/>
                <w:b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b/>
                <w:sz w:val="28"/>
                <w:szCs w:val="32"/>
                <w:lang w:eastAsia="zh-CN"/>
              </w:rPr>
              <w:t>2024年2月29日（当地时间）</w:t>
            </w:r>
          </w:p>
          <w:p w14:paraId="0594768A" w14:textId="77777777" w:rsidR="00C776C9" w:rsidRPr="00C776C9" w:rsidRDefault="00C776C9" w:rsidP="00C776C9">
            <w:pPr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09:00-09:30 专题讨论四：中国在改善贸易和投资税收环境</w:t>
            </w:r>
          </w:p>
          <w:p w14:paraId="2B943FC3" w14:textId="77777777" w:rsidR="00C776C9" w:rsidRPr="00C776C9" w:rsidRDefault="00C776C9" w:rsidP="00C776C9">
            <w:pPr>
              <w:ind w:firstLineChars="600" w:firstLine="1680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的经验分享</w:t>
            </w:r>
          </w:p>
          <w:p w14:paraId="715ED515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 xml:space="preserve">09:30-10:00 专题讨论五：构建经济增长友好的税收环境 </w:t>
            </w:r>
          </w:p>
          <w:p w14:paraId="5E217E23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10:00-11:15 专题讨论六：海关税和消费税征管的应用</w:t>
            </w:r>
          </w:p>
          <w:p w14:paraId="45F0FA21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11:15-11:30 茶歇</w:t>
            </w:r>
          </w:p>
          <w:p w14:paraId="48B88FAA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11:30-12:45 专题讨论七：如何吸引和留住外资研讨</w:t>
            </w:r>
          </w:p>
          <w:p w14:paraId="6B6C5821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12:45-14:00 午餐</w:t>
            </w:r>
          </w:p>
          <w:p w14:paraId="367DCEFE" w14:textId="77777777" w:rsidR="00C776C9" w:rsidRPr="00C776C9" w:rsidRDefault="00C776C9" w:rsidP="00C776C9">
            <w:pPr>
              <w:rPr>
                <w:rFonts w:ascii="仿宋_GB2312" w:eastAsia="仿宋_GB2312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14:00-15:15 专题讨论八：数字经济中的增值税政策和税法</w:t>
            </w:r>
          </w:p>
          <w:p w14:paraId="137ABA6C" w14:textId="77777777" w:rsidR="00C776C9" w:rsidRPr="00C776C9" w:rsidRDefault="00C776C9" w:rsidP="00C776C9">
            <w:pPr>
              <w:ind w:firstLineChars="600" w:firstLine="1680"/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规则</w:t>
            </w:r>
          </w:p>
          <w:p w14:paraId="664E7409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15:15-15:30 茶歇</w:t>
            </w:r>
          </w:p>
          <w:p w14:paraId="6AC65CF3" w14:textId="77777777" w:rsidR="00C776C9" w:rsidRPr="00C776C9" w:rsidRDefault="00C776C9" w:rsidP="00C776C9">
            <w:pPr>
              <w:rPr>
                <w:rFonts w:ascii="仿宋_GB2312" w:eastAsia="仿宋_GB2312" w:hint="eastAsia"/>
                <w:sz w:val="28"/>
                <w:szCs w:val="32"/>
                <w:lang w:eastAsia="zh-CN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  <w:lang w:eastAsia="zh-CN"/>
              </w:rPr>
              <w:t>15:30-16:45 专题讨论九：增强税收征管的技术解决方案</w:t>
            </w:r>
          </w:p>
          <w:p w14:paraId="2DD3B863" w14:textId="4435DE09" w:rsidR="000740B6" w:rsidRPr="00C776C9" w:rsidRDefault="00C776C9" w:rsidP="00C776C9">
            <w:pPr>
              <w:rPr>
                <w:rFonts w:ascii="仿宋_GB2312" w:eastAsia="仿宋_GB2312"/>
                <w:sz w:val="32"/>
                <w:szCs w:val="32"/>
              </w:rPr>
            </w:pPr>
            <w:r w:rsidRPr="00C776C9">
              <w:rPr>
                <w:rFonts w:ascii="仿宋_GB2312" w:eastAsia="仿宋_GB2312" w:hint="eastAsia"/>
                <w:sz w:val="28"/>
                <w:szCs w:val="32"/>
              </w:rPr>
              <w:t xml:space="preserve">16:45-17:15 </w:t>
            </w:r>
            <w:proofErr w:type="spellStart"/>
            <w:r w:rsidRPr="00C776C9">
              <w:rPr>
                <w:rFonts w:ascii="仿宋_GB2312" w:eastAsia="仿宋_GB2312" w:hint="eastAsia"/>
                <w:sz w:val="28"/>
                <w:szCs w:val="32"/>
              </w:rPr>
              <w:t>闭幕式</w:t>
            </w:r>
            <w:proofErr w:type="spellEnd"/>
          </w:p>
        </w:tc>
      </w:tr>
      <w:tr w:rsidR="00C776C9" w:rsidRPr="00E176A7" w14:paraId="577CA1CC" w14:textId="77777777" w:rsidTr="000E119C">
        <w:trPr>
          <w:cantSplit/>
          <w:trHeight w:val="2535"/>
        </w:trPr>
        <w:tc>
          <w:tcPr>
            <w:tcW w:w="5000" w:type="pct"/>
            <w:gridSpan w:val="2"/>
          </w:tcPr>
          <w:p w14:paraId="5972753A" w14:textId="77777777" w:rsidR="00C776C9" w:rsidRDefault="00C776C9" w:rsidP="00C776C9">
            <w:pPr>
              <w:spacing w:before="240"/>
              <w:jc w:val="center"/>
              <w:rPr>
                <w:rFonts w:ascii="Aptos" w:hAnsi="Aptos"/>
              </w:rPr>
            </w:pPr>
            <w:r w:rsidRPr="000740B6">
              <w:rPr>
                <w:rFonts w:ascii="Aptos" w:hAnsi="Aptos"/>
                <w:b/>
                <w:bCs/>
                <w:sz w:val="36"/>
                <w:szCs w:val="30"/>
              </w:rPr>
              <w:t>16</w:t>
            </w:r>
            <w:r w:rsidRPr="000740B6">
              <w:rPr>
                <w:rFonts w:ascii="Aptos" w:hAnsi="Aptos"/>
                <w:b/>
                <w:bCs/>
                <w:sz w:val="36"/>
                <w:szCs w:val="30"/>
                <w:vertAlign w:val="superscript"/>
              </w:rPr>
              <w:t>th</w:t>
            </w:r>
            <w:r w:rsidRPr="000740B6">
              <w:rPr>
                <w:rFonts w:ascii="Aptos" w:hAnsi="Aptos"/>
                <w:b/>
                <w:bCs/>
                <w:sz w:val="36"/>
                <w:szCs w:val="30"/>
              </w:rPr>
              <w:t xml:space="preserve"> Annual Silk Road Tax Forum</w:t>
            </w:r>
            <w:r>
              <w:rPr>
                <w:rFonts w:ascii="Aptos" w:hAnsi="Aptos"/>
              </w:rPr>
              <w:t xml:space="preserve"> </w:t>
            </w:r>
          </w:p>
          <w:p w14:paraId="6A77F39D" w14:textId="17080C36" w:rsidR="00C776C9" w:rsidRDefault="00C776C9" w:rsidP="00C776C9">
            <w:pPr>
              <w:spacing w:before="240"/>
              <w:jc w:val="center"/>
              <w:rPr>
                <w:rFonts w:ascii="Aptos" w:hAnsi="Aptos"/>
              </w:rPr>
            </w:pPr>
            <w:bookmarkStart w:id="0" w:name="_GoBack"/>
            <w:bookmarkEnd w:id="0"/>
            <w:r>
              <w:rPr>
                <w:rFonts w:ascii="Aptos" w:hAnsi="Aptos" w:hint="eastAsia"/>
                <w:lang w:eastAsia="zh-CN"/>
              </w:rPr>
              <w:t>（英文议程）</w:t>
            </w:r>
          </w:p>
          <w:p w14:paraId="0C62CB14" w14:textId="16C9D06A" w:rsidR="00C776C9" w:rsidRDefault="00C776C9" w:rsidP="00C776C9">
            <w:pPr>
              <w:spacing w:before="240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28-29 February 2024</w:t>
            </w:r>
          </w:p>
          <w:p w14:paraId="45157BC9" w14:textId="77777777" w:rsidR="00C776C9" w:rsidRDefault="00C776C9" w:rsidP="00C776C9">
            <w:pPr>
              <w:spacing w:after="240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Tashkent, Uzbekistan</w:t>
            </w:r>
          </w:p>
          <w:p w14:paraId="643A9D5B" w14:textId="77777777" w:rsidR="00C776C9" w:rsidRDefault="00C776C9" w:rsidP="00C776C9">
            <w:pPr>
              <w:spacing w:after="240"/>
              <w:jc w:val="center"/>
              <w:rPr>
                <w:rFonts w:ascii="Aptos" w:hAnsi="Aptos"/>
              </w:rPr>
            </w:pPr>
            <w:r>
              <w:rPr>
                <w:rFonts w:ascii="Aptos" w:hAnsi="Aptos"/>
              </w:rPr>
              <w:t>Hyatt Regency Hotel, Tashkent</w:t>
            </w:r>
          </w:p>
          <w:p w14:paraId="0A9D8178" w14:textId="37B3AAB0" w:rsidR="00C776C9" w:rsidRPr="008F7BBE" w:rsidRDefault="00C776C9" w:rsidP="00C776C9">
            <w:pPr>
              <w:spacing w:after="240"/>
              <w:jc w:val="center"/>
              <w:rPr>
                <w:rFonts w:ascii="方正小标宋简体" w:eastAsia="方正小标宋简体" w:hint="eastAsia"/>
                <w:sz w:val="44"/>
                <w:szCs w:val="44"/>
                <w:lang w:eastAsia="zh-CN"/>
              </w:rPr>
            </w:pPr>
            <w:r>
              <w:rPr>
                <w:rFonts w:ascii="Aptos" w:hAnsi="Aptos"/>
              </w:rPr>
              <w:t>Hosted by the Ministry of Economy and Finance of Uzbekistan</w:t>
            </w:r>
          </w:p>
        </w:tc>
      </w:tr>
      <w:tr w:rsidR="007025EA" w:rsidRPr="00E176A7" w14:paraId="3871A87C" w14:textId="77777777" w:rsidTr="000E119C">
        <w:trPr>
          <w:cantSplit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3952CC3A" w14:textId="5F47490D" w:rsidR="007025EA" w:rsidRPr="00E176A7" w:rsidRDefault="007025EA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>Day One – 28 February 2024</w:t>
            </w:r>
          </w:p>
        </w:tc>
      </w:tr>
      <w:tr w:rsidR="007025EA" w:rsidRPr="00E176A7" w14:paraId="7E191A68" w14:textId="77777777" w:rsidTr="000E119C">
        <w:trPr>
          <w:cantSplit/>
        </w:trPr>
        <w:tc>
          <w:tcPr>
            <w:tcW w:w="829" w:type="pct"/>
            <w:shd w:val="clear" w:color="auto" w:fill="DEEAF6" w:themeFill="accent5" w:themeFillTint="33"/>
          </w:tcPr>
          <w:p w14:paraId="7B596799" w14:textId="54E16B63" w:rsidR="007025EA" w:rsidRPr="00E176A7" w:rsidRDefault="007025EA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12:00-13:00</w:t>
            </w:r>
          </w:p>
        </w:tc>
        <w:tc>
          <w:tcPr>
            <w:tcW w:w="4171" w:type="pct"/>
            <w:shd w:val="clear" w:color="auto" w:fill="DEEAF6" w:themeFill="accent5" w:themeFillTint="33"/>
          </w:tcPr>
          <w:p w14:paraId="2FE84E85" w14:textId="13A27F88" w:rsidR="007025EA" w:rsidRPr="00E176A7" w:rsidRDefault="007025EA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Registration and Buffet Lunch</w:t>
            </w:r>
          </w:p>
        </w:tc>
      </w:tr>
      <w:tr w:rsidR="007025EA" w:rsidRPr="00E176A7" w14:paraId="024A683F" w14:textId="77777777" w:rsidTr="000E119C">
        <w:trPr>
          <w:cantSplit/>
        </w:trPr>
        <w:tc>
          <w:tcPr>
            <w:tcW w:w="829" w:type="pct"/>
          </w:tcPr>
          <w:p w14:paraId="2416FCAC" w14:textId="4D3347E0" w:rsidR="007025EA" w:rsidRPr="00E176A7" w:rsidRDefault="007025EA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lastRenderedPageBreak/>
              <w:t>13:00-13:30</w:t>
            </w:r>
          </w:p>
        </w:tc>
        <w:tc>
          <w:tcPr>
            <w:tcW w:w="4171" w:type="pct"/>
          </w:tcPr>
          <w:p w14:paraId="275F1444" w14:textId="77777777" w:rsidR="007025EA" w:rsidRPr="00E176A7" w:rsidRDefault="007025EA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>Inaugural Session</w:t>
            </w:r>
          </w:p>
          <w:p w14:paraId="13D9E14A" w14:textId="77777777" w:rsidR="007025EA" w:rsidRPr="00E176A7" w:rsidRDefault="007025EA" w:rsidP="00E176A7">
            <w:pPr>
              <w:pStyle w:val="a4"/>
              <w:numPr>
                <w:ilvl w:val="0"/>
                <w:numId w:val="13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 xml:space="preserve">Mr. </w:t>
            </w:r>
            <w:proofErr w:type="spellStart"/>
            <w:r w:rsidRPr="00E176A7">
              <w:rPr>
                <w:rFonts w:ascii="Aptos" w:hAnsi="Aptos"/>
              </w:rPr>
              <w:t>Jamshid</w:t>
            </w:r>
            <w:proofErr w:type="spellEnd"/>
            <w:r w:rsidRPr="00E176A7">
              <w:rPr>
                <w:rFonts w:ascii="Aptos" w:hAnsi="Aptos"/>
              </w:rPr>
              <w:t xml:space="preserve"> </w:t>
            </w:r>
            <w:proofErr w:type="spellStart"/>
            <w:r w:rsidRPr="00E176A7">
              <w:rPr>
                <w:rFonts w:ascii="Aptos" w:hAnsi="Aptos"/>
              </w:rPr>
              <w:t>Kuchkarov</w:t>
            </w:r>
            <w:proofErr w:type="spellEnd"/>
            <w:r w:rsidRPr="00E176A7">
              <w:rPr>
                <w:rFonts w:ascii="Aptos" w:hAnsi="Aptos"/>
              </w:rPr>
              <w:t>, Deputy Prime Minister and Finance Minister of the Republic of Uzbekistan, Chief Guest</w:t>
            </w:r>
          </w:p>
          <w:p w14:paraId="28A48869" w14:textId="4A3217E6" w:rsidR="007025EA" w:rsidRPr="00197F87" w:rsidRDefault="007025EA" w:rsidP="00197F87">
            <w:pPr>
              <w:pStyle w:val="a4"/>
              <w:numPr>
                <w:ilvl w:val="0"/>
                <w:numId w:val="13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Mr</w:t>
            </w:r>
            <w:r w:rsidR="00E176A7">
              <w:rPr>
                <w:rFonts w:ascii="Aptos" w:hAnsi="Aptos"/>
              </w:rPr>
              <w:t xml:space="preserve">. </w:t>
            </w:r>
            <w:proofErr w:type="spellStart"/>
            <w:r w:rsidR="00197F87">
              <w:rPr>
                <w:rFonts w:ascii="Aptos" w:hAnsi="Aptos"/>
              </w:rPr>
              <w:t>Akhadbek</w:t>
            </w:r>
            <w:proofErr w:type="spellEnd"/>
            <w:r w:rsidR="00197F87">
              <w:rPr>
                <w:rFonts w:ascii="Aptos" w:hAnsi="Aptos"/>
              </w:rPr>
              <w:t xml:space="preserve"> </w:t>
            </w:r>
            <w:proofErr w:type="spellStart"/>
            <w:r w:rsidR="00381CB9">
              <w:rPr>
                <w:rFonts w:ascii="Aptos" w:hAnsi="Aptos"/>
              </w:rPr>
              <w:t>Kh</w:t>
            </w:r>
            <w:r w:rsidR="00197F87">
              <w:rPr>
                <w:rFonts w:ascii="Aptos" w:hAnsi="Aptos"/>
              </w:rPr>
              <w:t>aydarov</w:t>
            </w:r>
            <w:proofErr w:type="spellEnd"/>
            <w:r w:rsidRPr="00E176A7">
              <w:rPr>
                <w:rFonts w:ascii="Aptos" w:hAnsi="Aptos"/>
              </w:rPr>
              <w:t xml:space="preserve">, Deputy Minister of </w:t>
            </w:r>
            <w:r w:rsidR="00197F87">
              <w:rPr>
                <w:rFonts w:ascii="Aptos" w:hAnsi="Aptos"/>
              </w:rPr>
              <w:t xml:space="preserve">Economy and </w:t>
            </w:r>
            <w:r w:rsidRPr="00E176A7">
              <w:rPr>
                <w:rFonts w:ascii="Aptos" w:hAnsi="Aptos"/>
              </w:rPr>
              <w:t>Finance, Uzbekistan</w:t>
            </w:r>
          </w:p>
          <w:p w14:paraId="20E813C0" w14:textId="4B11FB49" w:rsidR="007025EA" w:rsidRPr="00E176A7" w:rsidRDefault="007025EA" w:rsidP="00E176A7">
            <w:pPr>
              <w:pStyle w:val="a4"/>
              <w:numPr>
                <w:ilvl w:val="0"/>
                <w:numId w:val="13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Mr. Daniel A. Witt, President, ITIC</w:t>
            </w:r>
          </w:p>
        </w:tc>
      </w:tr>
      <w:tr w:rsidR="007025EA" w:rsidRPr="00E176A7" w14:paraId="6582095B" w14:textId="77777777" w:rsidTr="000E119C">
        <w:trPr>
          <w:cantSplit/>
        </w:trPr>
        <w:tc>
          <w:tcPr>
            <w:tcW w:w="829" w:type="pct"/>
          </w:tcPr>
          <w:p w14:paraId="7B8DF4E7" w14:textId="423B9906" w:rsidR="007025EA" w:rsidRPr="00E176A7" w:rsidRDefault="007025EA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13:30-15:00</w:t>
            </w:r>
          </w:p>
        </w:tc>
        <w:tc>
          <w:tcPr>
            <w:tcW w:w="4171" w:type="pct"/>
          </w:tcPr>
          <w:p w14:paraId="61B4DFDB" w14:textId="6E589973" w:rsidR="007025EA" w:rsidRPr="00E176A7" w:rsidRDefault="007025EA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 xml:space="preserve">Session 1: </w:t>
            </w:r>
            <w:r w:rsidR="00BE5577">
              <w:rPr>
                <w:rFonts w:ascii="Aptos" w:hAnsi="Aptos"/>
                <w:b/>
                <w:bCs/>
              </w:rPr>
              <w:t>Tax</w:t>
            </w:r>
            <w:r w:rsidRPr="00E176A7">
              <w:rPr>
                <w:rFonts w:ascii="Aptos" w:hAnsi="Aptos"/>
                <w:b/>
                <w:bCs/>
              </w:rPr>
              <w:t xml:space="preserve"> Policy D</w:t>
            </w:r>
            <w:r w:rsidR="00BE5577">
              <w:rPr>
                <w:rFonts w:ascii="Aptos" w:hAnsi="Aptos"/>
                <w:b/>
                <w:bCs/>
              </w:rPr>
              <w:t xml:space="preserve">evelopments in Uzbekistan to meet revenue goals and facilitate investment </w:t>
            </w:r>
          </w:p>
          <w:p w14:paraId="02525A96" w14:textId="237969FA" w:rsidR="00BE5577" w:rsidRPr="00E176A7" w:rsidRDefault="00BE5577" w:rsidP="00BE557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Chair:</w:t>
            </w:r>
            <w:r w:rsidRPr="00E176A7">
              <w:rPr>
                <w:rFonts w:ascii="Aptos" w:hAnsi="Aptos"/>
              </w:rPr>
              <w:t xml:space="preserve"> Mr. Mubin Mirzayev, First Deputy Chairman</w:t>
            </w:r>
            <w:r>
              <w:rPr>
                <w:rFonts w:ascii="Aptos" w:hAnsi="Aptos"/>
              </w:rPr>
              <w:t>, STC</w:t>
            </w:r>
          </w:p>
          <w:p w14:paraId="2C69EEBB" w14:textId="37610145" w:rsidR="00BE5577" w:rsidRPr="00E176A7" w:rsidRDefault="00BE5577" w:rsidP="00BE557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Presenter:</w:t>
            </w:r>
            <w:r w:rsidRPr="00E176A7">
              <w:rPr>
                <w:rFonts w:ascii="Aptos" w:hAnsi="Aptos"/>
              </w:rPr>
              <w:t xml:space="preserve"> State Revenue Committee of the Ministry of </w:t>
            </w:r>
            <w:r w:rsidR="00197F87">
              <w:rPr>
                <w:rFonts w:ascii="Aptos" w:hAnsi="Aptos"/>
              </w:rPr>
              <w:t xml:space="preserve">Economy and </w:t>
            </w:r>
            <w:r w:rsidRPr="00E176A7">
              <w:rPr>
                <w:rFonts w:ascii="Aptos" w:hAnsi="Aptos"/>
              </w:rPr>
              <w:t>Finance of the Republic of Uzbekistan</w:t>
            </w:r>
          </w:p>
          <w:p w14:paraId="2D87120F" w14:textId="77777777" w:rsidR="00BE5577" w:rsidRDefault="00BE5577" w:rsidP="00BE5577">
            <w:pPr>
              <w:pStyle w:val="a4"/>
              <w:numPr>
                <w:ilvl w:val="0"/>
                <w:numId w:val="17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Tax and development agenda – the role of taxation in achieving the SDGs</w:t>
            </w:r>
          </w:p>
          <w:p w14:paraId="02A37277" w14:textId="728589F3" w:rsidR="00BE5577" w:rsidRPr="00BE5577" w:rsidRDefault="00BE5577" w:rsidP="00BE5577">
            <w:pPr>
              <w:pStyle w:val="a4"/>
              <w:numPr>
                <w:ilvl w:val="0"/>
                <w:numId w:val="17"/>
              </w:numPr>
              <w:spacing w:before="240" w:after="240"/>
              <w:rPr>
                <w:rFonts w:ascii="Aptos" w:hAnsi="Aptos"/>
              </w:rPr>
            </w:pPr>
            <w:r w:rsidRPr="00BE5577">
              <w:rPr>
                <w:rFonts w:ascii="Aptos" w:hAnsi="Aptos"/>
              </w:rPr>
              <w:t>Outline of current tax incentive regimes and future reforms</w:t>
            </w:r>
          </w:p>
          <w:p w14:paraId="35A80D80" w14:textId="55B7AE38" w:rsidR="00BE5577" w:rsidRPr="00E176A7" w:rsidRDefault="00BE5577" w:rsidP="00BE5577">
            <w:pPr>
              <w:pStyle w:val="a4"/>
              <w:numPr>
                <w:ilvl w:val="0"/>
                <w:numId w:val="17"/>
              </w:numPr>
              <w:spacing w:before="240" w:after="240"/>
              <w:rPr>
                <w:rFonts w:ascii="Aptos" w:hAnsi="Aptos"/>
              </w:rPr>
            </w:pPr>
            <w:r>
              <w:rPr>
                <w:rFonts w:ascii="Aptos" w:hAnsi="Aptos"/>
              </w:rPr>
              <w:t>Chronology of tax administration enhancements</w:t>
            </w:r>
          </w:p>
          <w:p w14:paraId="0FF92EB8" w14:textId="1D895991" w:rsidR="007025EA" w:rsidRPr="00BE5577" w:rsidRDefault="00BE5577" w:rsidP="00BE5577">
            <w:pPr>
              <w:pStyle w:val="a4"/>
              <w:numPr>
                <w:ilvl w:val="0"/>
                <w:numId w:val="17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Potential Policy Responses and legislative changes</w:t>
            </w:r>
            <w:r>
              <w:rPr>
                <w:rFonts w:ascii="Aptos" w:hAnsi="Aptos"/>
              </w:rPr>
              <w:t xml:space="preserve"> to respond to international developments</w:t>
            </w:r>
          </w:p>
        </w:tc>
      </w:tr>
      <w:tr w:rsidR="007025EA" w:rsidRPr="00E176A7" w14:paraId="6C4BBC7B" w14:textId="77777777" w:rsidTr="000E119C">
        <w:trPr>
          <w:cantSplit/>
        </w:trPr>
        <w:tc>
          <w:tcPr>
            <w:tcW w:w="829" w:type="pct"/>
            <w:shd w:val="clear" w:color="auto" w:fill="DEEAF6" w:themeFill="accent5" w:themeFillTint="33"/>
          </w:tcPr>
          <w:p w14:paraId="48ADD0F5" w14:textId="70A70072" w:rsidR="007025EA" w:rsidRPr="00E176A7" w:rsidRDefault="007025EA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15:00-15:30</w:t>
            </w:r>
          </w:p>
        </w:tc>
        <w:tc>
          <w:tcPr>
            <w:tcW w:w="4171" w:type="pct"/>
            <w:shd w:val="clear" w:color="auto" w:fill="DEEAF6" w:themeFill="accent5" w:themeFillTint="33"/>
          </w:tcPr>
          <w:p w14:paraId="4F362C3B" w14:textId="762AE72D" w:rsidR="007025EA" w:rsidRPr="00E176A7" w:rsidRDefault="007025EA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>Coffee Break</w:t>
            </w:r>
          </w:p>
        </w:tc>
      </w:tr>
      <w:tr w:rsidR="00E60D9E" w:rsidRPr="00E176A7" w14:paraId="138DAB5D" w14:textId="77777777" w:rsidTr="000E119C">
        <w:trPr>
          <w:cantSplit/>
        </w:trPr>
        <w:tc>
          <w:tcPr>
            <w:tcW w:w="829" w:type="pct"/>
          </w:tcPr>
          <w:p w14:paraId="507FFDFA" w14:textId="77777777" w:rsidR="00E60D9E" w:rsidRPr="00E176A7" w:rsidRDefault="00E60D9E" w:rsidP="00FA58EF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15:30-16:30</w:t>
            </w:r>
          </w:p>
        </w:tc>
        <w:tc>
          <w:tcPr>
            <w:tcW w:w="4171" w:type="pct"/>
          </w:tcPr>
          <w:p w14:paraId="593F35B0" w14:textId="77777777" w:rsidR="00E60D9E" w:rsidRPr="00E176A7" w:rsidRDefault="00E60D9E" w:rsidP="00FA58EF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 xml:space="preserve">Session 2: Direct Tax Policy and Administration  </w:t>
            </w:r>
          </w:p>
          <w:p w14:paraId="10F326AA" w14:textId="77777777" w:rsidR="00E60D9E" w:rsidRDefault="00E60D9E" w:rsidP="00FA58EF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Chair:</w:t>
            </w:r>
            <w:r w:rsidRPr="00E176A7">
              <w:rPr>
                <w:rFonts w:ascii="Aptos" w:hAnsi="Aptos"/>
              </w:rPr>
              <w:t xml:space="preserve"> Uzbek government nominee</w:t>
            </w:r>
          </w:p>
          <w:p w14:paraId="4D936A3D" w14:textId="171F3CFF" w:rsidR="00BE5577" w:rsidRPr="00BE5577" w:rsidRDefault="00BE5577" w:rsidP="00FA58EF">
            <w:pPr>
              <w:spacing w:before="240" w:after="240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>Speaker: Prof. Hans van Den Hurk, Grant Thornton Netherlands</w:t>
            </w:r>
          </w:p>
          <w:p w14:paraId="6FAB11D0" w14:textId="77777777" w:rsidR="00BE5577" w:rsidRPr="00E176A7" w:rsidRDefault="00BE5577" w:rsidP="00BE557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The historic OECD agreement will massively reform international corporate taxation. Pillar 2 will ensure that multinational groups pay a minimum effective tax rate of 15% in all places where they are active, while Pillar 1 will reallocate part of taxing rights on the profits of large MNEs to market jurisdictions. </w:t>
            </w:r>
          </w:p>
          <w:p w14:paraId="68FB80EB" w14:textId="10D75B17" w:rsidR="00BE5577" w:rsidRPr="00E176A7" w:rsidRDefault="00BE5577" w:rsidP="00BE557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 xml:space="preserve">However, there is still work to be done. Opportunities for tax evasion and avoidance remain, and challenges </w:t>
            </w:r>
            <w:r w:rsidRPr="00E60D9E">
              <w:rPr>
                <w:rFonts w:ascii="Aptos" w:hAnsi="Aptos"/>
              </w:rPr>
              <w:t>specific to the region</w:t>
            </w:r>
            <w:r w:rsidRPr="00E176A7">
              <w:rPr>
                <w:rFonts w:ascii="Aptos" w:hAnsi="Aptos"/>
              </w:rPr>
              <w:t xml:space="preserve"> still need to be addressed. This panel will look into ways to reduce the compliance burden for companies operating cross-border and to address tax evasion and avoidance issues while maintaining national autonomy over tax systems.</w:t>
            </w:r>
          </w:p>
        </w:tc>
      </w:tr>
      <w:tr w:rsidR="00E60D9E" w:rsidRPr="00E176A7" w14:paraId="0C0A9CBD" w14:textId="77777777" w:rsidTr="000E119C">
        <w:trPr>
          <w:cantSplit/>
        </w:trPr>
        <w:tc>
          <w:tcPr>
            <w:tcW w:w="829" w:type="pct"/>
          </w:tcPr>
          <w:p w14:paraId="5C4F3ACE" w14:textId="77777777" w:rsidR="00E60D9E" w:rsidRPr="00E176A7" w:rsidRDefault="00E60D9E" w:rsidP="00FA58EF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lastRenderedPageBreak/>
              <w:t>16:30-17:30</w:t>
            </w:r>
          </w:p>
        </w:tc>
        <w:tc>
          <w:tcPr>
            <w:tcW w:w="4171" w:type="pct"/>
          </w:tcPr>
          <w:p w14:paraId="668FCF05" w14:textId="77777777" w:rsidR="00E60D9E" w:rsidRPr="00E176A7" w:rsidRDefault="00E60D9E" w:rsidP="00FA58EF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>Session 3: Indirect Tax Policy and Administration</w:t>
            </w:r>
          </w:p>
          <w:p w14:paraId="3605E47C" w14:textId="77777777" w:rsidR="00E60D9E" w:rsidRPr="00E176A7" w:rsidRDefault="00E60D9E" w:rsidP="00FA58EF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Chair:</w:t>
            </w:r>
            <w:r w:rsidRPr="00E176A7">
              <w:rPr>
                <w:rFonts w:ascii="Aptos" w:hAnsi="Aptos"/>
              </w:rPr>
              <w:t xml:space="preserve"> Mr. Daniel A. Witt</w:t>
            </w:r>
          </w:p>
          <w:p w14:paraId="1B1B3194" w14:textId="77777777" w:rsidR="00E60D9E" w:rsidRPr="00E176A7" w:rsidRDefault="00E60D9E" w:rsidP="00FA58EF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Presenter:</w:t>
            </w:r>
            <w:r w:rsidRPr="00E176A7">
              <w:rPr>
                <w:rFonts w:ascii="Aptos" w:hAnsi="Aptos"/>
              </w:rPr>
              <w:t xml:space="preserve"> </w:t>
            </w:r>
            <w:r>
              <w:rPr>
                <w:rFonts w:ascii="Aptos" w:hAnsi="Aptos"/>
              </w:rPr>
              <w:t>TBA</w:t>
            </w:r>
          </w:p>
          <w:p w14:paraId="7D49CE02" w14:textId="77777777" w:rsidR="00E60D9E" w:rsidRPr="00E176A7" w:rsidRDefault="00E60D9E" w:rsidP="00FA58EF">
            <w:pPr>
              <w:pStyle w:val="a4"/>
              <w:numPr>
                <w:ilvl w:val="0"/>
                <w:numId w:val="16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Design principles for Indirect Taxes</w:t>
            </w:r>
          </w:p>
          <w:p w14:paraId="13711B5D" w14:textId="77777777" w:rsidR="00E60D9E" w:rsidRPr="00E176A7" w:rsidRDefault="00E60D9E" w:rsidP="00FA58EF">
            <w:pPr>
              <w:pStyle w:val="a4"/>
              <w:numPr>
                <w:ilvl w:val="0"/>
                <w:numId w:val="16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Ensuring stability and growth in indirect tax revenues in the context of current global economic trends</w:t>
            </w:r>
          </w:p>
          <w:p w14:paraId="75338331" w14:textId="77777777" w:rsidR="00E60D9E" w:rsidRPr="00E176A7" w:rsidRDefault="00E60D9E" w:rsidP="00FA58EF">
            <w:pPr>
              <w:pStyle w:val="a4"/>
              <w:numPr>
                <w:ilvl w:val="0"/>
                <w:numId w:val="16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Potential indirect tax reforms in the region</w:t>
            </w:r>
          </w:p>
          <w:p w14:paraId="543CE8C8" w14:textId="77777777" w:rsidR="00E60D9E" w:rsidRPr="00E176A7" w:rsidRDefault="00E60D9E" w:rsidP="00FA58EF">
            <w:pPr>
              <w:pStyle w:val="a4"/>
              <w:numPr>
                <w:ilvl w:val="0"/>
                <w:numId w:val="16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Enhancements to indirect tax administration in regional countries+</w:t>
            </w:r>
          </w:p>
          <w:p w14:paraId="3FBB35C5" w14:textId="77777777" w:rsidR="00E60D9E" w:rsidRPr="00E176A7" w:rsidRDefault="00E60D9E" w:rsidP="00FA58EF">
            <w:pPr>
              <w:pStyle w:val="a4"/>
              <w:numPr>
                <w:ilvl w:val="0"/>
                <w:numId w:val="16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Successful examples of countries (tax calendars, fighting illegal trade, minimum retail selling price)</w:t>
            </w:r>
          </w:p>
        </w:tc>
      </w:tr>
      <w:tr w:rsidR="00E60D9E" w:rsidRPr="00E176A7" w14:paraId="18B7D3A1" w14:textId="77777777" w:rsidTr="000E119C">
        <w:trPr>
          <w:cantSplit/>
        </w:trPr>
        <w:tc>
          <w:tcPr>
            <w:tcW w:w="829" w:type="pct"/>
            <w:shd w:val="clear" w:color="auto" w:fill="DEEAF6" w:themeFill="accent5" w:themeFillTint="33"/>
          </w:tcPr>
          <w:p w14:paraId="641C06DE" w14:textId="77777777" w:rsidR="00E60D9E" w:rsidRPr="00E176A7" w:rsidRDefault="00E60D9E" w:rsidP="00FA58EF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19:30-21:00</w:t>
            </w:r>
          </w:p>
        </w:tc>
        <w:tc>
          <w:tcPr>
            <w:tcW w:w="4171" w:type="pct"/>
            <w:shd w:val="clear" w:color="auto" w:fill="DEEAF6" w:themeFill="accent5" w:themeFillTint="33"/>
          </w:tcPr>
          <w:p w14:paraId="22406AE9" w14:textId="77777777" w:rsidR="00E60D9E" w:rsidRPr="00E176A7" w:rsidRDefault="00E60D9E" w:rsidP="00FA58EF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>Gala Dinner</w:t>
            </w:r>
          </w:p>
          <w:p w14:paraId="62CC9959" w14:textId="238B0D13" w:rsidR="00E60D9E" w:rsidRDefault="00E60D9E" w:rsidP="00FA58EF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Welcome Comments:</w:t>
            </w:r>
            <w:r w:rsidRPr="00E176A7">
              <w:rPr>
                <w:rFonts w:ascii="Aptos" w:hAnsi="Aptos"/>
              </w:rPr>
              <w:t xml:space="preserve"> Mr</w:t>
            </w:r>
            <w:r>
              <w:rPr>
                <w:rFonts w:ascii="Aptos" w:hAnsi="Aptos"/>
              </w:rPr>
              <w:t>.</w:t>
            </w:r>
            <w:r w:rsidRPr="00E176A7">
              <w:rPr>
                <w:rFonts w:ascii="Aptos" w:hAnsi="Aptos"/>
              </w:rPr>
              <w:t xml:space="preserve"> </w:t>
            </w:r>
            <w:proofErr w:type="spellStart"/>
            <w:r w:rsidR="00197F87">
              <w:rPr>
                <w:rFonts w:ascii="Aptos" w:hAnsi="Aptos"/>
              </w:rPr>
              <w:t>Akhadbek</w:t>
            </w:r>
            <w:proofErr w:type="spellEnd"/>
            <w:r w:rsidR="00197F87">
              <w:rPr>
                <w:rFonts w:ascii="Aptos" w:hAnsi="Aptos"/>
              </w:rPr>
              <w:t xml:space="preserve"> </w:t>
            </w:r>
            <w:proofErr w:type="spellStart"/>
            <w:r w:rsidR="00381CB9">
              <w:rPr>
                <w:rFonts w:ascii="Aptos" w:hAnsi="Aptos"/>
              </w:rPr>
              <w:t>Kh</w:t>
            </w:r>
            <w:r w:rsidR="00197F87">
              <w:rPr>
                <w:rFonts w:ascii="Aptos" w:hAnsi="Aptos"/>
              </w:rPr>
              <w:t>aydarov</w:t>
            </w:r>
            <w:proofErr w:type="spellEnd"/>
            <w:r w:rsidRPr="00E176A7">
              <w:rPr>
                <w:rFonts w:ascii="Aptos" w:hAnsi="Aptos"/>
              </w:rPr>
              <w:t xml:space="preserve">, Deputy Minister of </w:t>
            </w:r>
            <w:r w:rsidR="00197F87">
              <w:rPr>
                <w:rFonts w:ascii="Aptos" w:hAnsi="Aptos"/>
              </w:rPr>
              <w:t xml:space="preserve">Economy and </w:t>
            </w:r>
            <w:r w:rsidRPr="00E176A7">
              <w:rPr>
                <w:rFonts w:ascii="Aptos" w:hAnsi="Aptos"/>
              </w:rPr>
              <w:t xml:space="preserve">Finance, Uzbekistan </w:t>
            </w:r>
          </w:p>
          <w:p w14:paraId="1C523494" w14:textId="0A22C618" w:rsidR="00BE5577" w:rsidRPr="00197F87" w:rsidRDefault="00BE5577" w:rsidP="00FA58EF">
            <w:pPr>
              <w:spacing w:before="240" w:after="240"/>
              <w:rPr>
                <w:rFonts w:ascii="Aptos" w:hAnsi="Aptos"/>
                <w:b/>
                <w:bCs/>
              </w:rPr>
            </w:pPr>
            <w:r>
              <w:rPr>
                <w:rFonts w:ascii="Aptos" w:hAnsi="Aptos"/>
                <w:b/>
                <w:bCs/>
              </w:rPr>
              <w:t>Cultural Program by Ministry of Culture of Uzbekistan</w:t>
            </w:r>
          </w:p>
        </w:tc>
      </w:tr>
    </w:tbl>
    <w:p w14:paraId="45926C27" w14:textId="77777777" w:rsidR="00197F87" w:rsidRDefault="00197F87"/>
    <w:p w14:paraId="62FE5C2E" w14:textId="77777777" w:rsidR="00E176A7" w:rsidRDefault="00E176A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7311"/>
      </w:tblGrid>
      <w:tr w:rsidR="00E176A7" w:rsidRPr="00E176A7" w14:paraId="23E064F0" w14:textId="77777777" w:rsidTr="00E60D9E">
        <w:trPr>
          <w:cantSplit/>
        </w:trPr>
        <w:tc>
          <w:tcPr>
            <w:tcW w:w="9016" w:type="dxa"/>
            <w:gridSpan w:val="2"/>
            <w:shd w:val="clear" w:color="auto" w:fill="E2EFD9" w:themeFill="accent6" w:themeFillTint="33"/>
          </w:tcPr>
          <w:p w14:paraId="78B71CFF" w14:textId="5598D3B3" w:rsidR="00E176A7" w:rsidRPr="00E176A7" w:rsidRDefault="00E176A7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  <w:sz w:val="28"/>
                <w:szCs w:val="26"/>
              </w:rPr>
              <w:lastRenderedPageBreak/>
              <w:t>Day Two: 29 February 2024</w:t>
            </w:r>
          </w:p>
        </w:tc>
      </w:tr>
      <w:tr w:rsidR="00E176A7" w:rsidRPr="00E176A7" w14:paraId="3A78F139" w14:textId="77777777" w:rsidTr="005672ED">
        <w:trPr>
          <w:cantSplit/>
          <w:trHeight w:val="2284"/>
        </w:trPr>
        <w:tc>
          <w:tcPr>
            <w:tcW w:w="1705" w:type="dxa"/>
          </w:tcPr>
          <w:p w14:paraId="4385C0D9" w14:textId="27A5F5BF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09:00-</w:t>
            </w:r>
            <w:r w:rsidR="00D705AB">
              <w:rPr>
                <w:rFonts w:ascii="Aptos" w:hAnsi="Aptos"/>
              </w:rPr>
              <w:t>09</w:t>
            </w:r>
            <w:r w:rsidRPr="00E176A7">
              <w:rPr>
                <w:rFonts w:ascii="Aptos" w:hAnsi="Aptos"/>
              </w:rPr>
              <w:t>:</w:t>
            </w:r>
            <w:r w:rsidR="00D705AB">
              <w:rPr>
                <w:rFonts w:ascii="Aptos" w:hAnsi="Aptos"/>
              </w:rPr>
              <w:t>3</w:t>
            </w:r>
            <w:r w:rsidR="00D310A1">
              <w:rPr>
                <w:rFonts w:ascii="Aptos" w:hAnsi="Aptos"/>
              </w:rPr>
              <w:t>0</w:t>
            </w:r>
          </w:p>
        </w:tc>
        <w:tc>
          <w:tcPr>
            <w:tcW w:w="7311" w:type="dxa"/>
          </w:tcPr>
          <w:p w14:paraId="14886A72" w14:textId="508003E4" w:rsidR="00E176A7" w:rsidRDefault="00E176A7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 xml:space="preserve">Session 4: </w:t>
            </w:r>
            <w:r w:rsidR="00BE5577" w:rsidRPr="00BE5577">
              <w:rPr>
                <w:rFonts w:ascii="Aptos" w:hAnsi="Aptos"/>
                <w:b/>
                <w:bCs/>
              </w:rPr>
              <w:t xml:space="preserve">China’s experiences in improving the tax environment for trade and investment </w:t>
            </w:r>
            <w:r w:rsidR="00957DA7" w:rsidRPr="00BE5577">
              <w:rPr>
                <w:rFonts w:ascii="Aptos" w:hAnsi="Aptos"/>
                <w:b/>
                <w:bCs/>
              </w:rPr>
              <w:t>- lessons</w:t>
            </w:r>
            <w:r w:rsidR="00BE5577" w:rsidRPr="00BE5577">
              <w:rPr>
                <w:rFonts w:ascii="Aptos" w:hAnsi="Aptos"/>
                <w:b/>
                <w:bCs/>
              </w:rPr>
              <w:t xml:space="preserve"> for Silk Road countries.</w:t>
            </w:r>
          </w:p>
          <w:p w14:paraId="126759C2" w14:textId="77777777" w:rsidR="00D310A1" w:rsidRPr="00E176A7" w:rsidRDefault="00D310A1" w:rsidP="00D310A1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Chair:</w:t>
            </w:r>
            <w:r w:rsidRPr="00E176A7">
              <w:rPr>
                <w:rFonts w:ascii="Aptos" w:hAnsi="Aptos"/>
              </w:rPr>
              <w:t xml:space="preserve"> Mr. Daniel A. Witt</w:t>
            </w:r>
          </w:p>
          <w:p w14:paraId="7D442629" w14:textId="726C6203" w:rsidR="00E176A7" w:rsidRPr="00E176A7" w:rsidRDefault="00D310A1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Presenter:</w:t>
            </w:r>
            <w:r w:rsidRPr="00E176A7">
              <w:rPr>
                <w:rFonts w:ascii="Aptos" w:hAnsi="Aptos"/>
              </w:rPr>
              <w:t xml:space="preserve"> </w:t>
            </w:r>
            <w:r>
              <w:rPr>
                <w:rFonts w:ascii="Aptos" w:hAnsi="Aptos"/>
              </w:rPr>
              <w:t xml:space="preserve"> </w:t>
            </w:r>
            <w:r w:rsidRPr="00D705AB">
              <w:rPr>
                <w:rFonts w:ascii="Aptos" w:hAnsi="Aptos"/>
              </w:rPr>
              <w:t>Representative from State Tax Administration, China</w:t>
            </w:r>
          </w:p>
        </w:tc>
      </w:tr>
      <w:tr w:rsidR="00D705AB" w:rsidRPr="00E176A7" w14:paraId="77418CC8" w14:textId="77777777" w:rsidTr="00E60D9E">
        <w:trPr>
          <w:cantSplit/>
        </w:trPr>
        <w:tc>
          <w:tcPr>
            <w:tcW w:w="1705" w:type="dxa"/>
          </w:tcPr>
          <w:p w14:paraId="4298FAAD" w14:textId="36B9FAC6" w:rsidR="00D705AB" w:rsidRPr="00E176A7" w:rsidRDefault="00D705AB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09:</w:t>
            </w:r>
            <w:r>
              <w:rPr>
                <w:rFonts w:ascii="Aptos" w:hAnsi="Aptos"/>
              </w:rPr>
              <w:t>3</w:t>
            </w:r>
            <w:r w:rsidRPr="00E176A7">
              <w:rPr>
                <w:rFonts w:ascii="Aptos" w:hAnsi="Aptos"/>
              </w:rPr>
              <w:t>0-</w:t>
            </w:r>
            <w:r>
              <w:rPr>
                <w:rFonts w:ascii="Aptos" w:hAnsi="Aptos"/>
              </w:rPr>
              <w:t>10</w:t>
            </w:r>
            <w:r w:rsidRPr="00E176A7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00</w:t>
            </w:r>
          </w:p>
        </w:tc>
        <w:tc>
          <w:tcPr>
            <w:tcW w:w="7311" w:type="dxa"/>
          </w:tcPr>
          <w:p w14:paraId="770D887F" w14:textId="242F9551" w:rsidR="005672ED" w:rsidRPr="005672ED" w:rsidRDefault="00D705AB" w:rsidP="005672ED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 xml:space="preserve">Session </w:t>
            </w:r>
            <w:r w:rsidR="005672ED">
              <w:rPr>
                <w:rFonts w:ascii="Aptos" w:hAnsi="Aptos"/>
                <w:b/>
                <w:bCs/>
              </w:rPr>
              <w:t>5</w:t>
            </w:r>
            <w:r w:rsidRPr="00E176A7">
              <w:rPr>
                <w:rFonts w:ascii="Aptos" w:hAnsi="Aptos"/>
                <w:b/>
                <w:bCs/>
              </w:rPr>
              <w:t>:</w:t>
            </w:r>
            <w:r w:rsidRPr="00D705AB">
              <w:rPr>
                <w:rFonts w:ascii="Aptos" w:hAnsi="Aptos"/>
                <w:b/>
                <w:bCs/>
              </w:rPr>
              <w:t xml:space="preserve"> </w:t>
            </w:r>
            <w:r w:rsidR="005672ED" w:rsidRPr="005672ED">
              <w:rPr>
                <w:rFonts w:ascii="Aptos" w:hAnsi="Aptos"/>
                <w:b/>
                <w:bCs/>
              </w:rPr>
              <w:t>Building a Growth-friendly Tax Environment: snapshot of the Belt and Road Initiative Tax Administration Cooperation Mechanism (BRITACOM)</w:t>
            </w:r>
          </w:p>
          <w:p w14:paraId="256A9190" w14:textId="2783EC3C" w:rsidR="005672ED" w:rsidRPr="005672ED" w:rsidRDefault="005672ED" w:rsidP="005672ED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5672ED">
              <w:rPr>
                <w:rFonts w:ascii="Aptos" w:hAnsi="Aptos"/>
                <w:b/>
                <w:bCs/>
                <w:u w:val="single"/>
              </w:rPr>
              <w:t xml:space="preserve">Chair: </w:t>
            </w:r>
            <w:r w:rsidRPr="00E176A7">
              <w:rPr>
                <w:rFonts w:ascii="Aptos" w:hAnsi="Aptos"/>
              </w:rPr>
              <w:t>Mr. Daniel A. Witt</w:t>
            </w:r>
          </w:p>
          <w:p w14:paraId="01D5844F" w14:textId="43CDEAE4" w:rsidR="00D705AB" w:rsidRPr="00E176A7" w:rsidRDefault="005672ED" w:rsidP="005672ED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5672ED">
              <w:rPr>
                <w:rFonts w:ascii="Aptos" w:hAnsi="Aptos"/>
                <w:b/>
                <w:bCs/>
                <w:u w:val="single"/>
              </w:rPr>
              <w:t xml:space="preserve">Presenter: </w:t>
            </w:r>
            <w:r w:rsidRPr="005672ED">
              <w:rPr>
                <w:rFonts w:ascii="Aptos" w:hAnsi="Aptos"/>
              </w:rPr>
              <w:t>Representative from BRITACOM Secretaria</w:t>
            </w:r>
            <w:r>
              <w:rPr>
                <w:rFonts w:ascii="Aptos" w:hAnsi="Aptos"/>
              </w:rPr>
              <w:t>t</w:t>
            </w:r>
          </w:p>
        </w:tc>
      </w:tr>
      <w:tr w:rsidR="00E176A7" w:rsidRPr="00E176A7" w14:paraId="02C25859" w14:textId="77777777" w:rsidTr="00E60D9E">
        <w:trPr>
          <w:cantSplit/>
        </w:trPr>
        <w:tc>
          <w:tcPr>
            <w:tcW w:w="1705" w:type="dxa"/>
          </w:tcPr>
          <w:p w14:paraId="4D99A38E" w14:textId="150F3272" w:rsidR="00E176A7" w:rsidRPr="00E176A7" w:rsidRDefault="00D310A1" w:rsidP="00E176A7">
            <w:pPr>
              <w:spacing w:before="240" w:after="240"/>
              <w:rPr>
                <w:rFonts w:ascii="Aptos" w:hAnsi="Aptos"/>
              </w:rPr>
            </w:pPr>
            <w:r>
              <w:rPr>
                <w:rFonts w:ascii="Aptos" w:hAnsi="Aptos"/>
              </w:rPr>
              <w:t>10:00</w:t>
            </w:r>
            <w:r w:rsidR="00E176A7" w:rsidRPr="00E176A7">
              <w:rPr>
                <w:rFonts w:ascii="Aptos" w:hAnsi="Aptos"/>
              </w:rPr>
              <w:t>-1</w:t>
            </w:r>
            <w:r>
              <w:rPr>
                <w:rFonts w:ascii="Aptos" w:hAnsi="Aptos"/>
              </w:rPr>
              <w:t>1</w:t>
            </w:r>
            <w:r w:rsidR="00E176A7" w:rsidRPr="00E176A7">
              <w:rPr>
                <w:rFonts w:ascii="Aptos" w:hAnsi="Aptos"/>
              </w:rPr>
              <w:t>:</w:t>
            </w:r>
            <w:r>
              <w:rPr>
                <w:rFonts w:ascii="Aptos" w:hAnsi="Aptos"/>
              </w:rPr>
              <w:t>1</w:t>
            </w:r>
            <w:r w:rsidR="00E176A7" w:rsidRPr="00E176A7">
              <w:rPr>
                <w:rFonts w:ascii="Aptos" w:hAnsi="Aptos"/>
              </w:rPr>
              <w:t>5</w:t>
            </w:r>
          </w:p>
        </w:tc>
        <w:tc>
          <w:tcPr>
            <w:tcW w:w="7311" w:type="dxa"/>
          </w:tcPr>
          <w:p w14:paraId="2C3E5B2D" w14:textId="4E3BE00D" w:rsidR="00D310A1" w:rsidRPr="00E176A7" w:rsidRDefault="00E176A7" w:rsidP="00D310A1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5672ED">
              <w:rPr>
                <w:rFonts w:ascii="Aptos" w:hAnsi="Aptos"/>
                <w:b/>
                <w:bCs/>
              </w:rPr>
              <w:t xml:space="preserve">Session </w:t>
            </w:r>
            <w:r w:rsidR="005672ED" w:rsidRPr="005672ED">
              <w:rPr>
                <w:rFonts w:ascii="Aptos" w:hAnsi="Aptos"/>
                <w:b/>
                <w:bCs/>
              </w:rPr>
              <w:t>6</w:t>
            </w:r>
            <w:r w:rsidRPr="005672ED">
              <w:rPr>
                <w:rFonts w:ascii="Aptos" w:hAnsi="Aptos"/>
                <w:b/>
                <w:bCs/>
              </w:rPr>
              <w:t xml:space="preserve">: </w:t>
            </w:r>
            <w:r w:rsidR="00D310A1" w:rsidRPr="005672ED">
              <w:rPr>
                <w:rFonts w:ascii="Aptos" w:hAnsi="Aptos"/>
                <w:b/>
                <w:bCs/>
              </w:rPr>
              <w:t>A</w:t>
            </w:r>
            <w:r w:rsidR="00D310A1" w:rsidRPr="00E176A7">
              <w:rPr>
                <w:rFonts w:ascii="Aptos" w:hAnsi="Aptos"/>
                <w:b/>
                <w:bCs/>
              </w:rPr>
              <w:t xml:space="preserve">pplied </w:t>
            </w:r>
            <w:r w:rsidR="00D310A1">
              <w:rPr>
                <w:rFonts w:ascii="Aptos" w:hAnsi="Aptos"/>
                <w:b/>
                <w:bCs/>
              </w:rPr>
              <w:t>Is</w:t>
            </w:r>
            <w:r w:rsidR="00D310A1" w:rsidRPr="00E176A7">
              <w:rPr>
                <w:rFonts w:ascii="Aptos" w:hAnsi="Aptos"/>
                <w:b/>
                <w:bCs/>
              </w:rPr>
              <w:t>sues in Administration of Customs Duties and Excise Taxes</w:t>
            </w:r>
          </w:p>
          <w:p w14:paraId="6F3CA550" w14:textId="06423DFB" w:rsidR="00D310A1" w:rsidRPr="00E176A7" w:rsidRDefault="00D310A1" w:rsidP="00D310A1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Chair:</w:t>
            </w:r>
            <w:r w:rsidRPr="00E176A7">
              <w:rPr>
                <w:rFonts w:ascii="Aptos" w:hAnsi="Aptos"/>
              </w:rPr>
              <w:t xml:space="preserve"> Mr. </w:t>
            </w:r>
            <w:r w:rsidRPr="00D310A1">
              <w:rPr>
                <w:rFonts w:ascii="Aptos" w:hAnsi="Aptos"/>
              </w:rPr>
              <w:t>Hafiz Choudhury</w:t>
            </w:r>
            <w:r>
              <w:rPr>
                <w:rFonts w:ascii="Aptos" w:hAnsi="Aptos"/>
              </w:rPr>
              <w:t>, The M Group, Inc.</w:t>
            </w:r>
          </w:p>
          <w:p w14:paraId="049ED159" w14:textId="05931CD7" w:rsidR="00D310A1" w:rsidRPr="00E176A7" w:rsidRDefault="00D310A1" w:rsidP="00D310A1">
            <w:pPr>
              <w:spacing w:before="240" w:after="240"/>
              <w:rPr>
                <w:rFonts w:ascii="Aptos" w:hAnsi="Aptos"/>
                <w:b/>
                <w:bCs/>
                <w:u w:val="single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Presenter:</w:t>
            </w:r>
            <w:r w:rsidRPr="00E176A7">
              <w:rPr>
                <w:rFonts w:ascii="Aptos" w:hAnsi="Aptos"/>
              </w:rPr>
              <w:t xml:space="preserve"> </w:t>
            </w:r>
            <w:r>
              <w:rPr>
                <w:rFonts w:ascii="Aptos" w:hAnsi="Aptos"/>
              </w:rPr>
              <w:t>Mr</w:t>
            </w:r>
            <w:r w:rsidR="00197F87">
              <w:rPr>
                <w:rFonts w:ascii="Aptos" w:hAnsi="Aptos"/>
              </w:rPr>
              <w:t>.</w:t>
            </w:r>
            <w:r>
              <w:rPr>
                <w:rFonts w:ascii="Aptos" w:hAnsi="Aptos"/>
              </w:rPr>
              <w:t xml:space="preserve"> Maxim </w:t>
            </w:r>
            <w:proofErr w:type="spellStart"/>
            <w:r>
              <w:rPr>
                <w:rFonts w:ascii="Aptos" w:hAnsi="Aptos"/>
              </w:rPr>
              <w:t>Kurgiansky</w:t>
            </w:r>
            <w:proofErr w:type="spellEnd"/>
          </w:p>
          <w:p w14:paraId="5BD1EA5E" w14:textId="77777777" w:rsidR="00D310A1" w:rsidRPr="00E176A7" w:rsidRDefault="00D310A1" w:rsidP="00D310A1">
            <w:pPr>
              <w:pStyle w:val="a4"/>
              <w:numPr>
                <w:ilvl w:val="0"/>
                <w:numId w:val="20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Coordination of indirect taxes in regional trade arrangements</w:t>
            </w:r>
          </w:p>
          <w:p w14:paraId="1F190A57" w14:textId="77777777" w:rsidR="00D310A1" w:rsidRPr="00E176A7" w:rsidRDefault="00D310A1" w:rsidP="00D310A1">
            <w:pPr>
              <w:pStyle w:val="a4"/>
              <w:numPr>
                <w:ilvl w:val="0"/>
                <w:numId w:val="20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Addressing risks to tax collection in border and regional trade</w:t>
            </w:r>
          </w:p>
          <w:p w14:paraId="0FFE60B8" w14:textId="77777777" w:rsidR="00D310A1" w:rsidRDefault="00D310A1" w:rsidP="00D310A1">
            <w:pPr>
              <w:pStyle w:val="a4"/>
              <w:numPr>
                <w:ilvl w:val="0"/>
                <w:numId w:val="20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Use of technology for indirect tax administration</w:t>
            </w:r>
          </w:p>
          <w:p w14:paraId="1A246EFB" w14:textId="113ECEE0" w:rsidR="00E176A7" w:rsidRPr="00D310A1" w:rsidRDefault="00D310A1" w:rsidP="00D310A1">
            <w:pPr>
              <w:pStyle w:val="a4"/>
              <w:numPr>
                <w:ilvl w:val="0"/>
                <w:numId w:val="20"/>
              </w:numPr>
              <w:spacing w:before="240" w:after="240"/>
              <w:rPr>
                <w:rFonts w:ascii="Aptos" w:hAnsi="Aptos"/>
              </w:rPr>
            </w:pPr>
            <w:r w:rsidRPr="00D310A1">
              <w:rPr>
                <w:rFonts w:ascii="Aptos" w:hAnsi="Aptos"/>
              </w:rPr>
              <w:t>Digitalization of tax payment, moving to digital markings (Kazakhstan as an example)</w:t>
            </w:r>
          </w:p>
        </w:tc>
      </w:tr>
      <w:tr w:rsidR="00E176A7" w:rsidRPr="00E176A7" w14:paraId="61C858E3" w14:textId="77777777" w:rsidTr="00E60D9E">
        <w:trPr>
          <w:cantSplit/>
        </w:trPr>
        <w:tc>
          <w:tcPr>
            <w:tcW w:w="1705" w:type="dxa"/>
            <w:shd w:val="clear" w:color="auto" w:fill="DEEAF6" w:themeFill="accent5" w:themeFillTint="33"/>
          </w:tcPr>
          <w:p w14:paraId="38380D68" w14:textId="475A3017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</w:t>
            </w:r>
            <w:r w:rsidR="00D310A1">
              <w:rPr>
                <w:rFonts w:ascii="Aptos" w:hAnsi="Aptos"/>
              </w:rPr>
              <w:t>1</w:t>
            </w:r>
            <w:r w:rsidRPr="00E176A7">
              <w:rPr>
                <w:rFonts w:ascii="Aptos" w:hAnsi="Aptos"/>
              </w:rPr>
              <w:t>:</w:t>
            </w:r>
            <w:r w:rsidR="00D310A1">
              <w:rPr>
                <w:rFonts w:ascii="Aptos" w:hAnsi="Aptos"/>
              </w:rPr>
              <w:t>1</w:t>
            </w:r>
            <w:r w:rsidRPr="00E176A7">
              <w:rPr>
                <w:rFonts w:ascii="Aptos" w:hAnsi="Aptos"/>
              </w:rPr>
              <w:t>5-11:</w:t>
            </w:r>
            <w:r w:rsidR="00D310A1">
              <w:rPr>
                <w:rFonts w:ascii="Aptos" w:hAnsi="Aptos"/>
              </w:rPr>
              <w:t>30</w:t>
            </w:r>
          </w:p>
        </w:tc>
        <w:tc>
          <w:tcPr>
            <w:tcW w:w="7311" w:type="dxa"/>
            <w:shd w:val="clear" w:color="auto" w:fill="DEEAF6" w:themeFill="accent5" w:themeFillTint="33"/>
          </w:tcPr>
          <w:p w14:paraId="59670F71" w14:textId="02C73B51" w:rsidR="00E176A7" w:rsidRPr="00E176A7" w:rsidRDefault="00E176A7" w:rsidP="00E176A7">
            <w:pPr>
              <w:spacing w:before="240" w:after="240"/>
              <w:rPr>
                <w:rFonts w:ascii="Aptos" w:hAnsi="Aptos"/>
                <w:b/>
                <w:bCs/>
                <w:u w:val="single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Coffee Break</w:t>
            </w:r>
          </w:p>
        </w:tc>
      </w:tr>
      <w:tr w:rsidR="00E176A7" w:rsidRPr="00E176A7" w14:paraId="7C4EA3BD" w14:textId="77777777" w:rsidTr="00E60D9E">
        <w:trPr>
          <w:cantSplit/>
        </w:trPr>
        <w:tc>
          <w:tcPr>
            <w:tcW w:w="1705" w:type="dxa"/>
          </w:tcPr>
          <w:p w14:paraId="290DBE9D" w14:textId="70E4C6CC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lastRenderedPageBreak/>
              <w:t>11:</w:t>
            </w:r>
            <w:r w:rsidR="00D310A1">
              <w:rPr>
                <w:rFonts w:ascii="Aptos" w:hAnsi="Aptos"/>
              </w:rPr>
              <w:t>30</w:t>
            </w:r>
            <w:r w:rsidRPr="00E176A7">
              <w:rPr>
                <w:rFonts w:ascii="Aptos" w:hAnsi="Aptos"/>
              </w:rPr>
              <w:t>-12:</w:t>
            </w:r>
            <w:r w:rsidR="00D310A1">
              <w:rPr>
                <w:rFonts w:ascii="Aptos" w:hAnsi="Aptos"/>
              </w:rPr>
              <w:t>4</w:t>
            </w:r>
            <w:r w:rsidRPr="00E176A7">
              <w:rPr>
                <w:rFonts w:ascii="Aptos" w:hAnsi="Aptos"/>
              </w:rPr>
              <w:t>5</w:t>
            </w:r>
          </w:p>
        </w:tc>
        <w:tc>
          <w:tcPr>
            <w:tcW w:w="7311" w:type="dxa"/>
          </w:tcPr>
          <w:p w14:paraId="0EC14C72" w14:textId="685FFDE7" w:rsidR="00E176A7" w:rsidRPr="00E176A7" w:rsidRDefault="00E176A7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 xml:space="preserve">Session </w:t>
            </w:r>
            <w:r w:rsidR="005672ED">
              <w:rPr>
                <w:rFonts w:ascii="Aptos" w:hAnsi="Aptos"/>
                <w:b/>
                <w:bCs/>
              </w:rPr>
              <w:t>7</w:t>
            </w:r>
            <w:r w:rsidRPr="00E176A7">
              <w:rPr>
                <w:rFonts w:ascii="Aptos" w:hAnsi="Aptos"/>
                <w:b/>
                <w:bCs/>
              </w:rPr>
              <w:t xml:space="preserve">: Attracting and Retaining Investment: Key Fiscal Issues </w:t>
            </w:r>
          </w:p>
          <w:p w14:paraId="711FED2F" w14:textId="4C020F70" w:rsidR="00E60D9E" w:rsidRPr="00E60D9E" w:rsidRDefault="00E176A7" w:rsidP="00E60D9E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Chair:</w:t>
            </w:r>
            <w:r w:rsidRPr="00E176A7">
              <w:rPr>
                <w:rFonts w:ascii="Aptos" w:hAnsi="Aptos"/>
              </w:rPr>
              <w:t xml:space="preserve"> Mr. Daniel A. Witt</w:t>
            </w:r>
          </w:p>
          <w:p w14:paraId="2F1ED2A3" w14:textId="7CFB33E0" w:rsidR="00E60D9E" w:rsidRDefault="00E60D9E" w:rsidP="00E60D9E">
            <w:pPr>
              <w:pStyle w:val="a4"/>
              <w:numPr>
                <w:ilvl w:val="0"/>
                <w:numId w:val="18"/>
              </w:numPr>
              <w:spacing w:before="240" w:after="240"/>
              <w:rPr>
                <w:rFonts w:ascii="Aptos" w:hAnsi="Aptos"/>
              </w:rPr>
            </w:pPr>
            <w:r w:rsidRPr="00E60D9E">
              <w:rPr>
                <w:rFonts w:ascii="Aptos" w:hAnsi="Aptos"/>
              </w:rPr>
              <w:t>Ensuring stability in corporate income tax in the context of global reforms</w:t>
            </w:r>
          </w:p>
          <w:p w14:paraId="70DB1909" w14:textId="5CB5377E" w:rsidR="00E60D9E" w:rsidRPr="00E176A7" w:rsidRDefault="00E60D9E" w:rsidP="00E60D9E">
            <w:pPr>
              <w:pStyle w:val="a4"/>
              <w:numPr>
                <w:ilvl w:val="0"/>
                <w:numId w:val="18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Efficient indirect tax system administration</w:t>
            </w:r>
          </w:p>
          <w:p w14:paraId="7BE35EB5" w14:textId="77777777" w:rsidR="00E60D9E" w:rsidRDefault="00E60D9E" w:rsidP="00E60D9E">
            <w:pPr>
              <w:pStyle w:val="a4"/>
              <w:numPr>
                <w:ilvl w:val="0"/>
                <w:numId w:val="18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Management and application of tax incentives</w:t>
            </w:r>
          </w:p>
          <w:p w14:paraId="55D315E4" w14:textId="693D9E00" w:rsidR="00E60D9E" w:rsidRPr="00E60D9E" w:rsidRDefault="00E60D9E" w:rsidP="00E60D9E">
            <w:pPr>
              <w:pStyle w:val="a4"/>
              <w:numPr>
                <w:ilvl w:val="0"/>
                <w:numId w:val="18"/>
              </w:numPr>
              <w:spacing w:before="240" w:after="240"/>
              <w:rPr>
                <w:rFonts w:ascii="Aptos" w:hAnsi="Aptos"/>
              </w:rPr>
            </w:pPr>
            <w:r w:rsidRPr="00E60D9E">
              <w:rPr>
                <w:rFonts w:ascii="Aptos" w:hAnsi="Aptos"/>
              </w:rPr>
              <w:t>Consistent application and predictability of sector specific taxation rules</w:t>
            </w:r>
          </w:p>
          <w:p w14:paraId="24BBDEA9" w14:textId="77777777" w:rsid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Panel:</w:t>
            </w:r>
            <w:r w:rsidRPr="00E176A7">
              <w:rPr>
                <w:rFonts w:ascii="Aptos" w:hAnsi="Aptos"/>
              </w:rPr>
              <w:t xml:space="preserve"> </w:t>
            </w:r>
          </w:p>
          <w:p w14:paraId="4C1DC784" w14:textId="089A5E20" w:rsidR="00E176A7" w:rsidRDefault="00E176A7" w:rsidP="00E176A7">
            <w:pPr>
              <w:pStyle w:val="a4"/>
              <w:numPr>
                <w:ilvl w:val="0"/>
                <w:numId w:val="18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Ministry of Investment, Industry and Trade, Uzbekistan</w:t>
            </w:r>
          </w:p>
          <w:p w14:paraId="75714FE0" w14:textId="77777777" w:rsidR="00E176A7" w:rsidRDefault="00E176A7" w:rsidP="00E176A7">
            <w:pPr>
              <w:pStyle w:val="a4"/>
              <w:numPr>
                <w:ilvl w:val="0"/>
                <w:numId w:val="18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Taxpayer representative</w:t>
            </w:r>
          </w:p>
          <w:p w14:paraId="0F564981" w14:textId="474E25FD" w:rsidR="00E176A7" w:rsidRPr="00E60D9E" w:rsidRDefault="00E176A7" w:rsidP="00E60D9E">
            <w:pPr>
              <w:pStyle w:val="a4"/>
              <w:numPr>
                <w:ilvl w:val="0"/>
                <w:numId w:val="18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Tax expert</w:t>
            </w:r>
          </w:p>
        </w:tc>
      </w:tr>
      <w:tr w:rsidR="00E176A7" w:rsidRPr="00E176A7" w14:paraId="0D63631A" w14:textId="77777777" w:rsidTr="00E60D9E">
        <w:trPr>
          <w:cantSplit/>
        </w:trPr>
        <w:tc>
          <w:tcPr>
            <w:tcW w:w="1705" w:type="dxa"/>
            <w:shd w:val="clear" w:color="auto" w:fill="DEEAF6" w:themeFill="accent5" w:themeFillTint="33"/>
          </w:tcPr>
          <w:p w14:paraId="2B58107A" w14:textId="2B3FB17F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</w:t>
            </w:r>
            <w:r w:rsidR="00D310A1">
              <w:rPr>
                <w:rFonts w:ascii="Aptos" w:hAnsi="Aptos"/>
              </w:rPr>
              <w:t>2</w:t>
            </w:r>
            <w:r w:rsidRPr="00E176A7">
              <w:rPr>
                <w:rFonts w:ascii="Aptos" w:hAnsi="Aptos"/>
              </w:rPr>
              <w:t>:</w:t>
            </w:r>
            <w:r w:rsidR="00D310A1">
              <w:rPr>
                <w:rFonts w:ascii="Aptos" w:hAnsi="Aptos"/>
              </w:rPr>
              <w:t>45</w:t>
            </w:r>
            <w:r w:rsidRPr="00E176A7">
              <w:rPr>
                <w:rFonts w:ascii="Aptos" w:hAnsi="Aptos"/>
              </w:rPr>
              <w:t>-14:</w:t>
            </w:r>
            <w:r w:rsidR="00D310A1">
              <w:rPr>
                <w:rFonts w:ascii="Aptos" w:hAnsi="Aptos"/>
              </w:rPr>
              <w:t>0</w:t>
            </w:r>
            <w:r w:rsidRPr="00E176A7">
              <w:rPr>
                <w:rFonts w:ascii="Aptos" w:hAnsi="Aptos"/>
              </w:rPr>
              <w:t>0</w:t>
            </w:r>
          </w:p>
        </w:tc>
        <w:tc>
          <w:tcPr>
            <w:tcW w:w="7311" w:type="dxa"/>
            <w:shd w:val="clear" w:color="auto" w:fill="DEEAF6" w:themeFill="accent5" w:themeFillTint="33"/>
          </w:tcPr>
          <w:p w14:paraId="6C7CDE27" w14:textId="0D634CA8" w:rsidR="00E176A7" w:rsidRPr="00E176A7" w:rsidRDefault="00E176A7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>Lunch</w:t>
            </w:r>
          </w:p>
        </w:tc>
      </w:tr>
      <w:tr w:rsidR="00E176A7" w:rsidRPr="00E176A7" w14:paraId="6021379A" w14:textId="77777777" w:rsidTr="00E60D9E">
        <w:trPr>
          <w:cantSplit/>
        </w:trPr>
        <w:tc>
          <w:tcPr>
            <w:tcW w:w="1705" w:type="dxa"/>
          </w:tcPr>
          <w:p w14:paraId="1A4A0A0D" w14:textId="5C24289F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14:</w:t>
            </w:r>
            <w:r w:rsidR="00D310A1">
              <w:rPr>
                <w:rFonts w:ascii="Aptos" w:hAnsi="Aptos"/>
              </w:rPr>
              <w:t>0</w:t>
            </w:r>
            <w:r w:rsidRPr="00E176A7">
              <w:rPr>
                <w:rFonts w:ascii="Aptos" w:hAnsi="Aptos"/>
              </w:rPr>
              <w:t>0-15:</w:t>
            </w:r>
            <w:r w:rsidR="00D310A1">
              <w:rPr>
                <w:rFonts w:ascii="Aptos" w:hAnsi="Aptos"/>
              </w:rPr>
              <w:t>1</w:t>
            </w:r>
            <w:r w:rsidRPr="00E176A7">
              <w:rPr>
                <w:rFonts w:ascii="Aptos" w:hAnsi="Aptos"/>
              </w:rPr>
              <w:t>5</w:t>
            </w:r>
          </w:p>
        </w:tc>
        <w:tc>
          <w:tcPr>
            <w:tcW w:w="7311" w:type="dxa"/>
          </w:tcPr>
          <w:p w14:paraId="58C8B571" w14:textId="1FC4EFC6" w:rsidR="00D310A1" w:rsidRPr="00E176A7" w:rsidRDefault="00D310A1" w:rsidP="00D310A1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 xml:space="preserve">Session </w:t>
            </w:r>
            <w:r w:rsidR="005672ED">
              <w:rPr>
                <w:rFonts w:ascii="Aptos" w:hAnsi="Aptos"/>
                <w:b/>
                <w:bCs/>
              </w:rPr>
              <w:t>8</w:t>
            </w:r>
            <w:r w:rsidRPr="00E176A7">
              <w:rPr>
                <w:rFonts w:ascii="Aptos" w:hAnsi="Aptos"/>
                <w:b/>
                <w:bCs/>
              </w:rPr>
              <w:t>: VAT Policy and Taxation Rules in the Digital Economy</w:t>
            </w:r>
          </w:p>
          <w:p w14:paraId="26E5A53E" w14:textId="77777777" w:rsidR="00D310A1" w:rsidRDefault="00D310A1" w:rsidP="00D310A1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Chair:</w:t>
            </w:r>
            <w:r w:rsidRPr="00E176A7">
              <w:rPr>
                <w:rFonts w:ascii="Aptos" w:hAnsi="Aptos"/>
              </w:rPr>
              <w:t xml:space="preserve"> Mr. Hafiz Choudhury</w:t>
            </w:r>
          </w:p>
          <w:p w14:paraId="763D1219" w14:textId="62DB54A7" w:rsidR="00D310A1" w:rsidRPr="00E176A7" w:rsidRDefault="00D310A1" w:rsidP="00D310A1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Presenter:</w:t>
            </w:r>
            <w:r w:rsidRPr="00E176A7">
              <w:rPr>
                <w:rFonts w:ascii="Aptos" w:hAnsi="Aptos"/>
              </w:rPr>
              <w:t xml:space="preserve"> </w:t>
            </w:r>
            <w:r>
              <w:rPr>
                <w:rFonts w:ascii="Aptos" w:hAnsi="Aptos"/>
              </w:rPr>
              <w:t>TBA</w:t>
            </w:r>
          </w:p>
          <w:p w14:paraId="5300F24C" w14:textId="77777777" w:rsidR="00D310A1" w:rsidRPr="00E176A7" w:rsidRDefault="00D310A1" w:rsidP="00D310A1">
            <w:pPr>
              <w:pStyle w:val="a4"/>
              <w:numPr>
                <w:ilvl w:val="0"/>
                <w:numId w:val="19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Challenges in adapting current taxation models in the digital age</w:t>
            </w:r>
          </w:p>
          <w:p w14:paraId="665C1EFB" w14:textId="77777777" w:rsidR="00D310A1" w:rsidRPr="00E176A7" w:rsidRDefault="00D310A1" w:rsidP="00D310A1">
            <w:pPr>
              <w:pStyle w:val="a4"/>
              <w:numPr>
                <w:ilvl w:val="0"/>
                <w:numId w:val="19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 xml:space="preserve">Application of indirect tax principles </w:t>
            </w:r>
          </w:p>
          <w:p w14:paraId="771D670F" w14:textId="77777777" w:rsidR="00D310A1" w:rsidRPr="00E176A7" w:rsidRDefault="00D310A1" w:rsidP="00D310A1">
            <w:pPr>
              <w:pStyle w:val="a4"/>
              <w:numPr>
                <w:ilvl w:val="0"/>
                <w:numId w:val="19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Treatment of Low Value Imported Goods</w:t>
            </w:r>
          </w:p>
          <w:p w14:paraId="3E07AF86" w14:textId="77777777" w:rsidR="00D310A1" w:rsidRPr="00E176A7" w:rsidRDefault="00D310A1" w:rsidP="00D310A1">
            <w:pPr>
              <w:pStyle w:val="a4"/>
              <w:numPr>
                <w:ilvl w:val="0"/>
                <w:numId w:val="19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Taxation of downloaded services</w:t>
            </w:r>
          </w:p>
          <w:p w14:paraId="47E571EF" w14:textId="77777777" w:rsidR="00D310A1" w:rsidRPr="00E176A7" w:rsidRDefault="00D310A1" w:rsidP="00D310A1">
            <w:pPr>
              <w:pStyle w:val="a4"/>
              <w:numPr>
                <w:ilvl w:val="0"/>
                <w:numId w:val="19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Workable solutions</w:t>
            </w:r>
          </w:p>
          <w:p w14:paraId="25704C06" w14:textId="4850B7E3" w:rsidR="00D310A1" w:rsidRPr="00D310A1" w:rsidRDefault="00D310A1" w:rsidP="00D310A1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 xml:space="preserve">This session will look into how the current </w:t>
            </w:r>
            <w:r>
              <w:rPr>
                <w:rFonts w:ascii="Aptos" w:hAnsi="Aptos"/>
              </w:rPr>
              <w:t>“</w:t>
            </w:r>
            <w:r w:rsidRPr="00E176A7">
              <w:rPr>
                <w:rFonts w:ascii="Aptos" w:hAnsi="Aptos"/>
              </w:rPr>
              <w:t>transitional</w:t>
            </w:r>
            <w:r>
              <w:rPr>
                <w:rFonts w:ascii="Aptos" w:hAnsi="Aptos"/>
              </w:rPr>
              <w:t>”</w:t>
            </w:r>
            <w:r w:rsidRPr="00E176A7">
              <w:rPr>
                <w:rFonts w:ascii="Aptos" w:hAnsi="Aptos"/>
              </w:rPr>
              <w:t xml:space="preserve"> VAT system can be adapted to the digitized economy, with real time flow of information and exchange and fast-paced development. It will also delve into how evolving technologies could be used, as well as best practices in implementation.</w:t>
            </w:r>
          </w:p>
        </w:tc>
      </w:tr>
      <w:tr w:rsidR="00E176A7" w:rsidRPr="00E176A7" w14:paraId="41EAA819" w14:textId="77777777" w:rsidTr="00E60D9E">
        <w:trPr>
          <w:cantSplit/>
        </w:trPr>
        <w:tc>
          <w:tcPr>
            <w:tcW w:w="1705" w:type="dxa"/>
            <w:shd w:val="clear" w:color="auto" w:fill="DEEAF6" w:themeFill="accent5" w:themeFillTint="33"/>
          </w:tcPr>
          <w:p w14:paraId="3DF0CAC0" w14:textId="3D285E56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15:</w:t>
            </w:r>
            <w:r w:rsidR="00D310A1">
              <w:rPr>
                <w:rFonts w:ascii="Aptos" w:hAnsi="Aptos"/>
              </w:rPr>
              <w:t>1</w:t>
            </w:r>
            <w:r w:rsidRPr="00E176A7">
              <w:rPr>
                <w:rFonts w:ascii="Aptos" w:hAnsi="Aptos"/>
              </w:rPr>
              <w:t>5-1</w:t>
            </w:r>
            <w:r w:rsidR="00D310A1">
              <w:rPr>
                <w:rFonts w:ascii="Aptos" w:hAnsi="Aptos"/>
              </w:rPr>
              <w:t>5</w:t>
            </w:r>
            <w:r w:rsidRPr="00E176A7">
              <w:rPr>
                <w:rFonts w:ascii="Aptos" w:hAnsi="Aptos"/>
              </w:rPr>
              <w:t>:</w:t>
            </w:r>
            <w:r w:rsidR="00D310A1">
              <w:rPr>
                <w:rFonts w:ascii="Aptos" w:hAnsi="Aptos"/>
              </w:rPr>
              <w:t>3</w:t>
            </w:r>
            <w:r w:rsidRPr="00E176A7">
              <w:rPr>
                <w:rFonts w:ascii="Aptos" w:hAnsi="Aptos"/>
              </w:rPr>
              <w:t>0</w:t>
            </w:r>
          </w:p>
        </w:tc>
        <w:tc>
          <w:tcPr>
            <w:tcW w:w="7311" w:type="dxa"/>
            <w:shd w:val="clear" w:color="auto" w:fill="DEEAF6" w:themeFill="accent5" w:themeFillTint="33"/>
          </w:tcPr>
          <w:p w14:paraId="599EF35A" w14:textId="3233AAEE" w:rsidR="00E176A7" w:rsidRPr="00E176A7" w:rsidRDefault="00E176A7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>Coffee Break</w:t>
            </w:r>
          </w:p>
        </w:tc>
      </w:tr>
      <w:tr w:rsidR="00E176A7" w:rsidRPr="00E176A7" w14:paraId="7F803651" w14:textId="77777777" w:rsidTr="00E60D9E">
        <w:trPr>
          <w:cantSplit/>
        </w:trPr>
        <w:tc>
          <w:tcPr>
            <w:tcW w:w="1705" w:type="dxa"/>
          </w:tcPr>
          <w:p w14:paraId="294F0A6C" w14:textId="3F4578C9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lastRenderedPageBreak/>
              <w:t>1</w:t>
            </w:r>
            <w:r w:rsidR="00D310A1">
              <w:rPr>
                <w:rFonts w:ascii="Aptos" w:hAnsi="Aptos"/>
              </w:rPr>
              <w:t>5</w:t>
            </w:r>
            <w:r w:rsidRPr="00E176A7">
              <w:rPr>
                <w:rFonts w:ascii="Aptos" w:hAnsi="Aptos"/>
              </w:rPr>
              <w:t>:</w:t>
            </w:r>
            <w:r w:rsidR="00D310A1">
              <w:rPr>
                <w:rFonts w:ascii="Aptos" w:hAnsi="Aptos"/>
              </w:rPr>
              <w:t>3</w:t>
            </w:r>
            <w:r w:rsidRPr="00E176A7">
              <w:rPr>
                <w:rFonts w:ascii="Aptos" w:hAnsi="Aptos"/>
              </w:rPr>
              <w:t>0-1</w:t>
            </w:r>
            <w:r w:rsidR="00D310A1">
              <w:rPr>
                <w:rFonts w:ascii="Aptos" w:hAnsi="Aptos"/>
              </w:rPr>
              <w:t>6</w:t>
            </w:r>
            <w:r w:rsidRPr="00E176A7">
              <w:rPr>
                <w:rFonts w:ascii="Aptos" w:hAnsi="Aptos"/>
              </w:rPr>
              <w:t>:</w:t>
            </w:r>
            <w:r w:rsidR="00D310A1">
              <w:rPr>
                <w:rFonts w:ascii="Aptos" w:hAnsi="Aptos"/>
              </w:rPr>
              <w:t>45</w:t>
            </w:r>
          </w:p>
        </w:tc>
        <w:tc>
          <w:tcPr>
            <w:tcW w:w="7311" w:type="dxa"/>
          </w:tcPr>
          <w:p w14:paraId="3CB4C17E" w14:textId="6D739182" w:rsidR="00E176A7" w:rsidRDefault="00E176A7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 xml:space="preserve">Session </w:t>
            </w:r>
            <w:r w:rsidR="005672ED">
              <w:rPr>
                <w:rFonts w:ascii="Aptos" w:hAnsi="Aptos"/>
                <w:b/>
                <w:bCs/>
              </w:rPr>
              <w:t>9</w:t>
            </w:r>
            <w:r w:rsidRPr="00E176A7">
              <w:rPr>
                <w:rFonts w:ascii="Aptos" w:hAnsi="Aptos"/>
                <w:b/>
                <w:bCs/>
              </w:rPr>
              <w:t xml:space="preserve">: Technology solutions for enhancement of Tax Administration  </w:t>
            </w:r>
          </w:p>
          <w:p w14:paraId="78FDD743" w14:textId="77777777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Chair:</w:t>
            </w:r>
            <w:r w:rsidRPr="00E176A7">
              <w:rPr>
                <w:rFonts w:ascii="Aptos" w:hAnsi="Aptos"/>
              </w:rPr>
              <w:t xml:space="preserve"> Mr. Hafiz Choudhury, Principal, The M Group, Inc.</w:t>
            </w:r>
          </w:p>
          <w:p w14:paraId="091B57A4" w14:textId="77C61422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957DA7">
              <w:rPr>
                <w:rFonts w:ascii="Aptos" w:hAnsi="Aptos"/>
                <w:b/>
                <w:bCs/>
                <w:highlight w:val="darkGray"/>
                <w:u w:val="single"/>
              </w:rPr>
              <w:t>Presenter:</w:t>
            </w:r>
            <w:r w:rsidRPr="00957DA7">
              <w:rPr>
                <w:rFonts w:ascii="Aptos" w:hAnsi="Aptos"/>
                <w:highlight w:val="darkGray"/>
              </w:rPr>
              <w:t xml:space="preserve"> </w:t>
            </w:r>
            <w:r w:rsidR="00D310A1" w:rsidRPr="00957DA7">
              <w:rPr>
                <w:rFonts w:ascii="Aptos" w:hAnsi="Aptos"/>
                <w:highlight w:val="darkGray"/>
              </w:rPr>
              <w:t>Mr</w:t>
            </w:r>
            <w:r w:rsidR="00197F87">
              <w:rPr>
                <w:rFonts w:ascii="Aptos" w:hAnsi="Aptos"/>
                <w:highlight w:val="darkGray"/>
              </w:rPr>
              <w:t>.</w:t>
            </w:r>
            <w:r w:rsidR="00D310A1" w:rsidRPr="00957DA7">
              <w:rPr>
                <w:rFonts w:ascii="Aptos" w:hAnsi="Aptos"/>
                <w:highlight w:val="darkGray"/>
              </w:rPr>
              <w:t xml:space="preserve"> Mathew Wang, CSSCA Technologies</w:t>
            </w:r>
          </w:p>
          <w:p w14:paraId="7D6FE353" w14:textId="77777777" w:rsidR="00E176A7" w:rsidRPr="00E176A7" w:rsidRDefault="00E176A7" w:rsidP="00E176A7">
            <w:pPr>
              <w:pStyle w:val="a4"/>
              <w:numPr>
                <w:ilvl w:val="0"/>
                <w:numId w:val="21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Application of technology in GST/VAT collections</w:t>
            </w:r>
          </w:p>
          <w:p w14:paraId="4870DE37" w14:textId="77777777" w:rsidR="00E176A7" w:rsidRPr="00E176A7" w:rsidRDefault="00E176A7" w:rsidP="00E176A7">
            <w:pPr>
              <w:pStyle w:val="a4"/>
              <w:numPr>
                <w:ilvl w:val="0"/>
                <w:numId w:val="21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Use of technology for other indirect tax automation</w:t>
            </w:r>
          </w:p>
          <w:p w14:paraId="584F9126" w14:textId="2DD4815A" w:rsidR="00E176A7" w:rsidRPr="00D310A1" w:rsidRDefault="00E176A7" w:rsidP="00D310A1">
            <w:pPr>
              <w:pStyle w:val="a4"/>
              <w:numPr>
                <w:ilvl w:val="0"/>
                <w:numId w:val="21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Use of technology for case and risk management in tax audit</w:t>
            </w:r>
          </w:p>
        </w:tc>
      </w:tr>
      <w:tr w:rsidR="00E176A7" w:rsidRPr="00E176A7" w14:paraId="381F2AED" w14:textId="77777777" w:rsidTr="00E60D9E">
        <w:trPr>
          <w:cantSplit/>
        </w:trPr>
        <w:tc>
          <w:tcPr>
            <w:tcW w:w="1705" w:type="dxa"/>
          </w:tcPr>
          <w:p w14:paraId="73E839F0" w14:textId="41C496A8" w:rsidR="00E176A7" w:rsidRPr="00E176A7" w:rsidRDefault="00E176A7" w:rsidP="00E176A7">
            <w:p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1</w:t>
            </w:r>
            <w:r w:rsidR="00D310A1">
              <w:rPr>
                <w:rFonts w:ascii="Aptos" w:hAnsi="Aptos"/>
              </w:rPr>
              <w:t>6</w:t>
            </w:r>
            <w:r w:rsidRPr="00E176A7">
              <w:rPr>
                <w:rFonts w:ascii="Aptos" w:hAnsi="Aptos"/>
              </w:rPr>
              <w:t>:</w:t>
            </w:r>
            <w:r w:rsidR="00D310A1">
              <w:rPr>
                <w:rFonts w:ascii="Aptos" w:hAnsi="Aptos"/>
              </w:rPr>
              <w:t>45</w:t>
            </w:r>
            <w:r w:rsidRPr="00E176A7">
              <w:rPr>
                <w:rFonts w:ascii="Aptos" w:hAnsi="Aptos"/>
              </w:rPr>
              <w:t>-17:</w:t>
            </w:r>
            <w:r w:rsidR="00D310A1">
              <w:rPr>
                <w:rFonts w:ascii="Aptos" w:hAnsi="Aptos"/>
              </w:rPr>
              <w:t>15</w:t>
            </w:r>
          </w:p>
        </w:tc>
        <w:tc>
          <w:tcPr>
            <w:tcW w:w="7311" w:type="dxa"/>
          </w:tcPr>
          <w:p w14:paraId="4A453AAE" w14:textId="77777777" w:rsidR="00E176A7" w:rsidRPr="00E176A7" w:rsidRDefault="00E176A7" w:rsidP="00E176A7">
            <w:pPr>
              <w:spacing w:before="240" w:after="240"/>
              <w:rPr>
                <w:rFonts w:ascii="Aptos" w:hAnsi="Aptos"/>
                <w:b/>
                <w:bCs/>
              </w:rPr>
            </w:pPr>
            <w:r w:rsidRPr="00E176A7">
              <w:rPr>
                <w:rFonts w:ascii="Aptos" w:hAnsi="Aptos"/>
                <w:b/>
                <w:bCs/>
              </w:rPr>
              <w:t>Closing Session</w:t>
            </w:r>
          </w:p>
          <w:p w14:paraId="71C12510" w14:textId="7222D974" w:rsidR="00E176A7" w:rsidRPr="00E176A7" w:rsidRDefault="00E176A7" w:rsidP="00E176A7">
            <w:pPr>
              <w:spacing w:before="240" w:after="240"/>
              <w:rPr>
                <w:rFonts w:ascii="Aptos" w:hAnsi="Aptos"/>
                <w:b/>
                <w:bCs/>
                <w:u w:val="single"/>
              </w:rPr>
            </w:pPr>
            <w:r w:rsidRPr="00E176A7">
              <w:rPr>
                <w:rFonts w:ascii="Aptos" w:hAnsi="Aptos"/>
                <w:b/>
                <w:bCs/>
                <w:u w:val="single"/>
              </w:rPr>
              <w:t>Concluding Remarks:</w:t>
            </w:r>
          </w:p>
          <w:p w14:paraId="19B7D91E" w14:textId="77540D80" w:rsidR="00E176A7" w:rsidRPr="00E176A7" w:rsidRDefault="00197F87" w:rsidP="00E176A7">
            <w:pPr>
              <w:pStyle w:val="a4"/>
              <w:numPr>
                <w:ilvl w:val="0"/>
                <w:numId w:val="22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Mr</w:t>
            </w:r>
            <w:r>
              <w:rPr>
                <w:rFonts w:ascii="Aptos" w:hAnsi="Aptos"/>
              </w:rPr>
              <w:t>.</w:t>
            </w:r>
            <w:r w:rsidRPr="00E176A7">
              <w:rPr>
                <w:rFonts w:ascii="Aptos" w:hAnsi="Aptos"/>
              </w:rPr>
              <w:t xml:space="preserve"> </w:t>
            </w:r>
            <w:proofErr w:type="spellStart"/>
            <w:r>
              <w:rPr>
                <w:rFonts w:ascii="Aptos" w:hAnsi="Aptos"/>
              </w:rPr>
              <w:t>Akhadbek</w:t>
            </w:r>
            <w:proofErr w:type="spellEnd"/>
            <w:r>
              <w:rPr>
                <w:rFonts w:ascii="Aptos" w:hAnsi="Aptos"/>
              </w:rPr>
              <w:t xml:space="preserve"> </w:t>
            </w:r>
            <w:proofErr w:type="spellStart"/>
            <w:r w:rsidR="00381CB9">
              <w:rPr>
                <w:rFonts w:ascii="Aptos" w:hAnsi="Aptos"/>
              </w:rPr>
              <w:t>Kh</w:t>
            </w:r>
            <w:r>
              <w:rPr>
                <w:rFonts w:ascii="Aptos" w:hAnsi="Aptos"/>
              </w:rPr>
              <w:t>aydarov</w:t>
            </w:r>
            <w:proofErr w:type="spellEnd"/>
            <w:r w:rsidRPr="00E176A7">
              <w:rPr>
                <w:rFonts w:ascii="Aptos" w:hAnsi="Aptos"/>
              </w:rPr>
              <w:t xml:space="preserve">, Deputy Minister of </w:t>
            </w:r>
            <w:r>
              <w:rPr>
                <w:rFonts w:ascii="Aptos" w:hAnsi="Aptos"/>
              </w:rPr>
              <w:t xml:space="preserve">Economy and </w:t>
            </w:r>
            <w:r w:rsidRPr="00E176A7">
              <w:rPr>
                <w:rFonts w:ascii="Aptos" w:hAnsi="Aptos"/>
              </w:rPr>
              <w:t>Finance, Uzbekistan</w:t>
            </w:r>
            <w:r w:rsidR="00E176A7" w:rsidRPr="00E176A7">
              <w:rPr>
                <w:rFonts w:ascii="Aptos" w:hAnsi="Aptos"/>
              </w:rPr>
              <w:t xml:space="preserve"> </w:t>
            </w:r>
          </w:p>
          <w:p w14:paraId="3D110294" w14:textId="60CAE075" w:rsidR="00E176A7" w:rsidRPr="00E176A7" w:rsidRDefault="00E176A7" w:rsidP="00E176A7">
            <w:pPr>
              <w:pStyle w:val="a4"/>
              <w:numPr>
                <w:ilvl w:val="0"/>
                <w:numId w:val="22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 xml:space="preserve">Chairman of the State Revenue Committee of the Ministry of </w:t>
            </w:r>
            <w:r w:rsidR="000B222F">
              <w:rPr>
                <w:rFonts w:ascii="Aptos" w:hAnsi="Aptos"/>
              </w:rPr>
              <w:t xml:space="preserve">Economy and </w:t>
            </w:r>
            <w:r w:rsidRPr="00E176A7">
              <w:rPr>
                <w:rFonts w:ascii="Aptos" w:hAnsi="Aptos"/>
              </w:rPr>
              <w:t>Finance of the Republic of Uzbekistan</w:t>
            </w:r>
          </w:p>
          <w:p w14:paraId="2F03995C" w14:textId="509CC7D3" w:rsidR="00E176A7" w:rsidRPr="00E176A7" w:rsidRDefault="00E176A7" w:rsidP="00E176A7">
            <w:pPr>
              <w:pStyle w:val="a4"/>
              <w:numPr>
                <w:ilvl w:val="0"/>
                <w:numId w:val="22"/>
              </w:numPr>
              <w:spacing w:before="240" w:after="240"/>
              <w:rPr>
                <w:rFonts w:ascii="Aptos" w:hAnsi="Aptos"/>
              </w:rPr>
            </w:pPr>
            <w:r w:rsidRPr="00E176A7">
              <w:rPr>
                <w:rFonts w:ascii="Aptos" w:hAnsi="Aptos"/>
              </w:rPr>
              <w:t>Mr. Daniel A. Witt, President, ITIC</w:t>
            </w:r>
          </w:p>
        </w:tc>
      </w:tr>
    </w:tbl>
    <w:p w14:paraId="771E3CF2" w14:textId="77777777" w:rsidR="002B7238" w:rsidRPr="00E176A7" w:rsidRDefault="002B7238" w:rsidP="00E176A7">
      <w:pPr>
        <w:rPr>
          <w:rFonts w:ascii="Aptos" w:hAnsi="Aptos"/>
        </w:rPr>
      </w:pPr>
    </w:p>
    <w:sectPr w:rsidR="002B7238" w:rsidRPr="00E176A7" w:rsidSect="00EB2C96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4438A" w14:textId="77777777" w:rsidR="00843DA9" w:rsidRDefault="00843DA9" w:rsidP="000740B6">
      <w:r>
        <w:separator/>
      </w:r>
    </w:p>
  </w:endnote>
  <w:endnote w:type="continuationSeparator" w:id="0">
    <w:p w14:paraId="7B6B4991" w14:textId="77777777" w:rsidR="00843DA9" w:rsidRDefault="00843DA9" w:rsidP="000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65364786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39035CD" w14:textId="11F8DE75" w:rsidR="00E60D9E" w:rsidRDefault="00E60D9E" w:rsidP="00E71FE3">
        <w:pPr>
          <w:pStyle w:val="aa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02A9726" w14:textId="77777777" w:rsidR="00E60D9E" w:rsidRDefault="00E60D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  <w:rFonts w:ascii="Aptos" w:hAnsi="Aptos"/>
        <w:sz w:val="20"/>
        <w:szCs w:val="20"/>
      </w:rPr>
      <w:id w:val="-122907125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3B49716E" w14:textId="0B509DE0" w:rsidR="00E60D9E" w:rsidRPr="00E60D9E" w:rsidRDefault="00E60D9E" w:rsidP="00E71FE3">
        <w:pPr>
          <w:pStyle w:val="aa"/>
          <w:framePr w:wrap="none" w:vAnchor="text" w:hAnchor="margin" w:xAlign="center" w:y="1"/>
          <w:rPr>
            <w:rStyle w:val="ab"/>
            <w:rFonts w:ascii="Aptos" w:hAnsi="Aptos"/>
            <w:sz w:val="20"/>
            <w:szCs w:val="20"/>
          </w:rPr>
        </w:pPr>
        <w:r w:rsidRPr="00E60D9E">
          <w:rPr>
            <w:rStyle w:val="ab"/>
            <w:rFonts w:ascii="Aptos" w:hAnsi="Aptos"/>
            <w:sz w:val="20"/>
            <w:szCs w:val="20"/>
          </w:rPr>
          <w:t>-</w:t>
        </w:r>
        <w:r w:rsidRPr="00E60D9E">
          <w:rPr>
            <w:rStyle w:val="ab"/>
            <w:rFonts w:ascii="Aptos" w:hAnsi="Aptos"/>
            <w:sz w:val="20"/>
            <w:szCs w:val="20"/>
          </w:rPr>
          <w:fldChar w:fldCharType="begin"/>
        </w:r>
        <w:r w:rsidRPr="00E60D9E">
          <w:rPr>
            <w:rStyle w:val="ab"/>
            <w:rFonts w:ascii="Aptos" w:hAnsi="Aptos"/>
            <w:sz w:val="20"/>
            <w:szCs w:val="20"/>
          </w:rPr>
          <w:instrText xml:space="preserve"> PAGE </w:instrText>
        </w:r>
        <w:r w:rsidRPr="00E60D9E">
          <w:rPr>
            <w:rStyle w:val="ab"/>
            <w:rFonts w:ascii="Aptos" w:hAnsi="Aptos"/>
            <w:sz w:val="20"/>
            <w:szCs w:val="20"/>
          </w:rPr>
          <w:fldChar w:fldCharType="separate"/>
        </w:r>
        <w:r w:rsidR="00C776C9">
          <w:rPr>
            <w:rStyle w:val="ab"/>
            <w:rFonts w:ascii="Aptos" w:hAnsi="Aptos"/>
            <w:noProof/>
            <w:sz w:val="20"/>
            <w:szCs w:val="20"/>
          </w:rPr>
          <w:t>2</w:t>
        </w:r>
        <w:r w:rsidRPr="00E60D9E">
          <w:rPr>
            <w:rStyle w:val="ab"/>
            <w:rFonts w:ascii="Aptos" w:hAnsi="Aptos"/>
            <w:sz w:val="20"/>
            <w:szCs w:val="20"/>
          </w:rPr>
          <w:fldChar w:fldCharType="end"/>
        </w:r>
        <w:r w:rsidRPr="00E60D9E">
          <w:rPr>
            <w:rStyle w:val="ab"/>
            <w:rFonts w:ascii="Aptos" w:hAnsi="Aptos"/>
            <w:sz w:val="20"/>
            <w:szCs w:val="20"/>
          </w:rPr>
          <w:t>-</w:t>
        </w:r>
      </w:p>
    </w:sdtContent>
  </w:sdt>
  <w:p w14:paraId="69B264AE" w14:textId="77777777" w:rsidR="00E60D9E" w:rsidRPr="00E60D9E" w:rsidRDefault="00E60D9E">
    <w:pPr>
      <w:pStyle w:val="aa"/>
      <w:rPr>
        <w:rFonts w:ascii="Aptos" w:hAnsi="Apto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4C24A" w14:textId="77777777" w:rsidR="00843DA9" w:rsidRDefault="00843DA9" w:rsidP="000740B6">
      <w:r>
        <w:separator/>
      </w:r>
    </w:p>
  </w:footnote>
  <w:footnote w:type="continuationSeparator" w:id="0">
    <w:p w14:paraId="0497193E" w14:textId="77777777" w:rsidR="00843DA9" w:rsidRDefault="00843DA9" w:rsidP="0007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B1E24" w14:textId="7C5861ED" w:rsidR="000740B6" w:rsidRPr="00E60D9E" w:rsidRDefault="00E60D9E" w:rsidP="00E60D9E">
    <w:pPr>
      <w:pStyle w:val="a9"/>
      <w:jc w:val="both"/>
      <w:rPr>
        <w:rFonts w:ascii="Aptos" w:hAnsi="Aptos"/>
        <w:sz w:val="20"/>
        <w:szCs w:val="18"/>
      </w:rPr>
    </w:pPr>
    <w:r w:rsidRPr="00E60D9E">
      <w:rPr>
        <w:rFonts w:ascii="Aptos" w:hAnsi="Aptos"/>
        <w:sz w:val="20"/>
        <w:szCs w:val="18"/>
      </w:rPr>
      <w:t>16</w:t>
    </w:r>
    <w:r w:rsidRPr="00E60D9E">
      <w:rPr>
        <w:rFonts w:ascii="Aptos" w:hAnsi="Aptos"/>
        <w:sz w:val="20"/>
        <w:szCs w:val="18"/>
        <w:vertAlign w:val="superscript"/>
      </w:rPr>
      <w:t>th</w:t>
    </w:r>
    <w:r w:rsidRPr="00E60D9E">
      <w:rPr>
        <w:rFonts w:ascii="Aptos" w:hAnsi="Aptos"/>
        <w:sz w:val="20"/>
        <w:szCs w:val="18"/>
      </w:rPr>
      <w:t xml:space="preserve"> Annual Silk Road Tax Forum</w:t>
    </w:r>
    <w:r>
      <w:rPr>
        <w:rFonts w:ascii="Aptos" w:hAnsi="Aptos"/>
        <w:sz w:val="20"/>
        <w:szCs w:val="18"/>
      </w:rPr>
      <w:tab/>
    </w:r>
    <w:r>
      <w:rPr>
        <w:rFonts w:ascii="Aptos" w:hAnsi="Aptos"/>
        <w:sz w:val="20"/>
        <w:szCs w:val="18"/>
      </w:rPr>
      <w:tab/>
      <w:t>28-29 February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6936"/>
    <w:multiLevelType w:val="hybridMultilevel"/>
    <w:tmpl w:val="07A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4CA"/>
    <w:multiLevelType w:val="hybridMultilevel"/>
    <w:tmpl w:val="B24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6663"/>
    <w:multiLevelType w:val="hybridMultilevel"/>
    <w:tmpl w:val="6032E8F8"/>
    <w:lvl w:ilvl="0" w:tplc="1786E84E">
      <w:start w:val="1"/>
      <w:numFmt w:val="bullet"/>
      <w:lvlText w:val="-"/>
      <w:lvlJc w:val="left"/>
      <w:pPr>
        <w:tabs>
          <w:tab w:val="left" w:pos="825"/>
          <w:tab w:val="left" w:pos="826"/>
        </w:tabs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D4522A">
      <w:start w:val="1"/>
      <w:numFmt w:val="bullet"/>
      <w:lvlText w:val="o"/>
      <w:lvlJc w:val="left"/>
      <w:pPr>
        <w:tabs>
          <w:tab w:val="left" w:pos="825"/>
          <w:tab w:val="left" w:pos="826"/>
        </w:tabs>
        <w:ind w:left="10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6A9436">
      <w:start w:val="1"/>
      <w:numFmt w:val="bullet"/>
      <w:lvlText w:val="▪"/>
      <w:lvlJc w:val="left"/>
      <w:pPr>
        <w:tabs>
          <w:tab w:val="left" w:pos="825"/>
          <w:tab w:val="left" w:pos="826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067D82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25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A175E">
      <w:start w:val="1"/>
      <w:numFmt w:val="bullet"/>
      <w:lvlText w:val="o"/>
      <w:lvlJc w:val="left"/>
      <w:pPr>
        <w:tabs>
          <w:tab w:val="left" w:pos="825"/>
          <w:tab w:val="left" w:pos="826"/>
        </w:tabs>
        <w:ind w:left="32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36CA66">
      <w:start w:val="1"/>
      <w:numFmt w:val="bullet"/>
      <w:lvlText w:val="▪"/>
      <w:lvlJc w:val="left"/>
      <w:pPr>
        <w:tabs>
          <w:tab w:val="left" w:pos="825"/>
          <w:tab w:val="left" w:pos="826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874D8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46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7E7FFA">
      <w:start w:val="1"/>
      <w:numFmt w:val="bullet"/>
      <w:lvlText w:val="o"/>
      <w:lvlJc w:val="left"/>
      <w:pPr>
        <w:tabs>
          <w:tab w:val="left" w:pos="825"/>
          <w:tab w:val="left" w:pos="826"/>
        </w:tabs>
        <w:ind w:left="54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61C50">
      <w:start w:val="1"/>
      <w:numFmt w:val="bullet"/>
      <w:lvlText w:val="▪"/>
      <w:lvlJc w:val="left"/>
      <w:pPr>
        <w:tabs>
          <w:tab w:val="left" w:pos="825"/>
          <w:tab w:val="left" w:pos="826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4645F0"/>
    <w:multiLevelType w:val="hybridMultilevel"/>
    <w:tmpl w:val="7DA216DE"/>
    <w:lvl w:ilvl="0" w:tplc="8AD20050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526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4AC499F2">
      <w:start w:val="1"/>
      <w:numFmt w:val="bullet"/>
      <w:lvlText w:val="-"/>
      <w:lvlJc w:val="left"/>
      <w:pPr>
        <w:tabs>
          <w:tab w:val="left" w:pos="825"/>
          <w:tab w:val="left" w:pos="826"/>
        </w:tabs>
        <w:ind w:left="675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76B68BF0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1376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EE26AC50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2083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F8B033E6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2790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4894B8DC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3497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45E1970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4205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5546B3A8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4912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E6665FC8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5619" w:hanging="3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>
    <w:nsid w:val="18C56953"/>
    <w:multiLevelType w:val="hybridMultilevel"/>
    <w:tmpl w:val="E6BC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35C"/>
    <w:multiLevelType w:val="hybridMultilevel"/>
    <w:tmpl w:val="B15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31BA6"/>
    <w:multiLevelType w:val="hybridMultilevel"/>
    <w:tmpl w:val="EFFE8604"/>
    <w:lvl w:ilvl="0" w:tplc="E826C196">
      <w:start w:val="1"/>
      <w:numFmt w:val="bullet"/>
      <w:lvlText w:val="•"/>
      <w:lvlJc w:val="left"/>
      <w:pPr>
        <w:ind w:left="4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35962C3C">
      <w:start w:val="1"/>
      <w:numFmt w:val="bullet"/>
      <w:lvlText w:val="•"/>
      <w:lvlJc w:val="left"/>
      <w:pPr>
        <w:ind w:left="111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086D2">
      <w:start w:val="1"/>
      <w:numFmt w:val="bullet"/>
      <w:lvlText w:val="•"/>
      <w:lvlJc w:val="left"/>
      <w:pPr>
        <w:ind w:left="17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2FC3E">
      <w:start w:val="1"/>
      <w:numFmt w:val="bullet"/>
      <w:lvlText w:val="•"/>
      <w:lvlJc w:val="left"/>
      <w:pPr>
        <w:ind w:left="24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2CB48">
      <w:start w:val="1"/>
      <w:numFmt w:val="bullet"/>
      <w:lvlText w:val="•"/>
      <w:lvlJc w:val="left"/>
      <w:pPr>
        <w:ind w:left="3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497AA">
      <w:start w:val="1"/>
      <w:numFmt w:val="bullet"/>
      <w:lvlText w:val="•"/>
      <w:lvlJc w:val="left"/>
      <w:pPr>
        <w:ind w:left="37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0D704">
      <w:start w:val="1"/>
      <w:numFmt w:val="bullet"/>
      <w:lvlText w:val="•"/>
      <w:lvlJc w:val="left"/>
      <w:pPr>
        <w:ind w:left="43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83828">
      <w:start w:val="1"/>
      <w:numFmt w:val="bullet"/>
      <w:lvlText w:val="•"/>
      <w:lvlJc w:val="left"/>
      <w:pPr>
        <w:ind w:left="50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899A4">
      <w:start w:val="1"/>
      <w:numFmt w:val="bullet"/>
      <w:lvlText w:val="•"/>
      <w:lvlJc w:val="left"/>
      <w:pPr>
        <w:ind w:left="5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644CB1"/>
    <w:multiLevelType w:val="hybridMultilevel"/>
    <w:tmpl w:val="EE7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C4BA5"/>
    <w:multiLevelType w:val="hybridMultilevel"/>
    <w:tmpl w:val="93EE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011C3"/>
    <w:multiLevelType w:val="hybridMultilevel"/>
    <w:tmpl w:val="413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87F"/>
    <w:multiLevelType w:val="hybridMultilevel"/>
    <w:tmpl w:val="D372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E3C31"/>
    <w:multiLevelType w:val="hybridMultilevel"/>
    <w:tmpl w:val="CAD4D1D2"/>
    <w:lvl w:ilvl="0" w:tplc="DB9452D2">
      <w:start w:val="1"/>
      <w:numFmt w:val="bullet"/>
      <w:lvlText w:val="-"/>
      <w:lvlJc w:val="left"/>
      <w:pPr>
        <w:tabs>
          <w:tab w:val="left" w:pos="825"/>
          <w:tab w:val="left" w:pos="826"/>
        </w:tabs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027FE">
      <w:start w:val="1"/>
      <w:numFmt w:val="bullet"/>
      <w:lvlText w:val="o"/>
      <w:lvlJc w:val="left"/>
      <w:pPr>
        <w:tabs>
          <w:tab w:val="left" w:pos="825"/>
          <w:tab w:val="left" w:pos="826"/>
        </w:tabs>
        <w:ind w:left="10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630CE">
      <w:start w:val="1"/>
      <w:numFmt w:val="bullet"/>
      <w:lvlText w:val="▪"/>
      <w:lvlJc w:val="left"/>
      <w:pPr>
        <w:tabs>
          <w:tab w:val="left" w:pos="825"/>
          <w:tab w:val="left" w:pos="826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01984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25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E652A">
      <w:start w:val="1"/>
      <w:numFmt w:val="bullet"/>
      <w:lvlText w:val="o"/>
      <w:lvlJc w:val="left"/>
      <w:pPr>
        <w:tabs>
          <w:tab w:val="left" w:pos="825"/>
          <w:tab w:val="left" w:pos="826"/>
        </w:tabs>
        <w:ind w:left="32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66A1D4">
      <w:start w:val="1"/>
      <w:numFmt w:val="bullet"/>
      <w:lvlText w:val="▪"/>
      <w:lvlJc w:val="left"/>
      <w:pPr>
        <w:tabs>
          <w:tab w:val="left" w:pos="825"/>
          <w:tab w:val="left" w:pos="826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45900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46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ED984">
      <w:start w:val="1"/>
      <w:numFmt w:val="bullet"/>
      <w:lvlText w:val="o"/>
      <w:lvlJc w:val="left"/>
      <w:pPr>
        <w:tabs>
          <w:tab w:val="left" w:pos="825"/>
          <w:tab w:val="left" w:pos="826"/>
        </w:tabs>
        <w:ind w:left="540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E4DE4">
      <w:start w:val="1"/>
      <w:numFmt w:val="bullet"/>
      <w:lvlText w:val="▪"/>
      <w:lvlJc w:val="left"/>
      <w:pPr>
        <w:tabs>
          <w:tab w:val="left" w:pos="825"/>
          <w:tab w:val="left" w:pos="826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0664ADF"/>
    <w:multiLevelType w:val="hybridMultilevel"/>
    <w:tmpl w:val="FEBAEE58"/>
    <w:lvl w:ilvl="0" w:tplc="28E2E312">
      <w:start w:val="1"/>
      <w:numFmt w:val="bullet"/>
      <w:lvlText w:val="•"/>
      <w:lvlJc w:val="left"/>
      <w:pPr>
        <w:ind w:left="4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AEE289A0">
      <w:start w:val="1"/>
      <w:numFmt w:val="bullet"/>
      <w:lvlText w:val="•"/>
      <w:lvlJc w:val="left"/>
      <w:pPr>
        <w:ind w:left="111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BEE596">
      <w:start w:val="1"/>
      <w:numFmt w:val="bullet"/>
      <w:lvlText w:val="•"/>
      <w:lvlJc w:val="left"/>
      <w:pPr>
        <w:ind w:left="17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C2A20">
      <w:start w:val="1"/>
      <w:numFmt w:val="bullet"/>
      <w:lvlText w:val="•"/>
      <w:lvlJc w:val="left"/>
      <w:pPr>
        <w:ind w:left="24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4FE8A">
      <w:start w:val="1"/>
      <w:numFmt w:val="bullet"/>
      <w:lvlText w:val="•"/>
      <w:lvlJc w:val="left"/>
      <w:pPr>
        <w:ind w:left="3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02284">
      <w:start w:val="1"/>
      <w:numFmt w:val="bullet"/>
      <w:lvlText w:val="•"/>
      <w:lvlJc w:val="left"/>
      <w:pPr>
        <w:ind w:left="37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ED07A">
      <w:start w:val="1"/>
      <w:numFmt w:val="bullet"/>
      <w:lvlText w:val="•"/>
      <w:lvlJc w:val="left"/>
      <w:pPr>
        <w:ind w:left="43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2851E">
      <w:start w:val="1"/>
      <w:numFmt w:val="bullet"/>
      <w:lvlText w:val="•"/>
      <w:lvlJc w:val="left"/>
      <w:pPr>
        <w:ind w:left="50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9ABD7A">
      <w:start w:val="1"/>
      <w:numFmt w:val="bullet"/>
      <w:lvlText w:val="•"/>
      <w:lvlJc w:val="left"/>
      <w:pPr>
        <w:ind w:left="5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893059C"/>
    <w:multiLevelType w:val="hybridMultilevel"/>
    <w:tmpl w:val="BAC8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472EE"/>
    <w:multiLevelType w:val="hybridMultilevel"/>
    <w:tmpl w:val="B5F4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C50A8"/>
    <w:multiLevelType w:val="hybridMultilevel"/>
    <w:tmpl w:val="FC0C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12D9E"/>
    <w:multiLevelType w:val="hybridMultilevel"/>
    <w:tmpl w:val="97A66376"/>
    <w:lvl w:ilvl="0" w:tplc="1B40E022">
      <w:start w:val="1"/>
      <w:numFmt w:val="bullet"/>
      <w:lvlText w:val="•"/>
      <w:lvlJc w:val="left"/>
      <w:pPr>
        <w:ind w:left="4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2D1CD69E">
      <w:start w:val="1"/>
      <w:numFmt w:val="bullet"/>
      <w:lvlText w:val="•"/>
      <w:lvlJc w:val="left"/>
      <w:pPr>
        <w:ind w:left="111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021E0">
      <w:start w:val="1"/>
      <w:numFmt w:val="bullet"/>
      <w:lvlText w:val="•"/>
      <w:lvlJc w:val="left"/>
      <w:pPr>
        <w:ind w:left="17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C0078">
      <w:start w:val="1"/>
      <w:numFmt w:val="bullet"/>
      <w:lvlText w:val="•"/>
      <w:lvlJc w:val="left"/>
      <w:pPr>
        <w:ind w:left="24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834FE">
      <w:start w:val="1"/>
      <w:numFmt w:val="bullet"/>
      <w:lvlText w:val="•"/>
      <w:lvlJc w:val="left"/>
      <w:pPr>
        <w:ind w:left="3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00842">
      <w:start w:val="1"/>
      <w:numFmt w:val="bullet"/>
      <w:lvlText w:val="•"/>
      <w:lvlJc w:val="left"/>
      <w:pPr>
        <w:ind w:left="37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0C3578">
      <w:start w:val="1"/>
      <w:numFmt w:val="bullet"/>
      <w:lvlText w:val="•"/>
      <w:lvlJc w:val="left"/>
      <w:pPr>
        <w:ind w:left="43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2B47C">
      <w:start w:val="1"/>
      <w:numFmt w:val="bullet"/>
      <w:lvlText w:val="•"/>
      <w:lvlJc w:val="left"/>
      <w:pPr>
        <w:ind w:left="50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3AAE7E">
      <w:start w:val="1"/>
      <w:numFmt w:val="bullet"/>
      <w:lvlText w:val="•"/>
      <w:lvlJc w:val="left"/>
      <w:pPr>
        <w:ind w:left="5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78B3391"/>
    <w:multiLevelType w:val="hybridMultilevel"/>
    <w:tmpl w:val="EF5E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131A2"/>
    <w:multiLevelType w:val="hybridMultilevel"/>
    <w:tmpl w:val="96D4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65E92"/>
    <w:multiLevelType w:val="hybridMultilevel"/>
    <w:tmpl w:val="A588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E5918"/>
    <w:multiLevelType w:val="hybridMultilevel"/>
    <w:tmpl w:val="657C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667FB"/>
    <w:multiLevelType w:val="hybridMultilevel"/>
    <w:tmpl w:val="A9F0E894"/>
    <w:lvl w:ilvl="0" w:tplc="35E63C7A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4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A8904D98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111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C6CAA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17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FA34E4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241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6EFF4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30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6C6E6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37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666CC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43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AB82C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50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443B0">
      <w:start w:val="1"/>
      <w:numFmt w:val="bullet"/>
      <w:lvlText w:val="•"/>
      <w:lvlJc w:val="left"/>
      <w:pPr>
        <w:tabs>
          <w:tab w:val="left" w:pos="825"/>
          <w:tab w:val="left" w:pos="826"/>
        </w:tabs>
        <w:ind w:left="5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18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3"/>
  </w:num>
  <w:num w:numId="13">
    <w:abstractNumId w:val="20"/>
  </w:num>
  <w:num w:numId="14">
    <w:abstractNumId w:val="10"/>
  </w:num>
  <w:num w:numId="15">
    <w:abstractNumId w:val="4"/>
  </w:num>
  <w:num w:numId="16">
    <w:abstractNumId w:val="19"/>
  </w:num>
  <w:num w:numId="17">
    <w:abstractNumId w:val="7"/>
  </w:num>
  <w:num w:numId="18">
    <w:abstractNumId w:val="5"/>
  </w:num>
  <w:num w:numId="19">
    <w:abstractNumId w:val="9"/>
  </w:num>
  <w:num w:numId="20">
    <w:abstractNumId w:val="1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A"/>
    <w:rsid w:val="000740B6"/>
    <w:rsid w:val="000B222F"/>
    <w:rsid w:val="000E119C"/>
    <w:rsid w:val="00197F87"/>
    <w:rsid w:val="001E2D53"/>
    <w:rsid w:val="002B7238"/>
    <w:rsid w:val="00351EE0"/>
    <w:rsid w:val="00381CB9"/>
    <w:rsid w:val="0038317B"/>
    <w:rsid w:val="003A372D"/>
    <w:rsid w:val="005338D4"/>
    <w:rsid w:val="005672ED"/>
    <w:rsid w:val="006A0DB0"/>
    <w:rsid w:val="006C5EA3"/>
    <w:rsid w:val="007025EA"/>
    <w:rsid w:val="007959CA"/>
    <w:rsid w:val="007A7975"/>
    <w:rsid w:val="00843DA9"/>
    <w:rsid w:val="00957DA7"/>
    <w:rsid w:val="00987B53"/>
    <w:rsid w:val="00A8457B"/>
    <w:rsid w:val="00AD27AE"/>
    <w:rsid w:val="00BE5577"/>
    <w:rsid w:val="00C223A2"/>
    <w:rsid w:val="00C776C9"/>
    <w:rsid w:val="00CF6AAE"/>
    <w:rsid w:val="00D310A1"/>
    <w:rsid w:val="00D705AB"/>
    <w:rsid w:val="00E176A7"/>
    <w:rsid w:val="00E60D9E"/>
    <w:rsid w:val="00E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2556"/>
  <w15:chartTrackingRefBased/>
  <w15:docId w15:val="{39BBF043-46D9-344B-9830-192C6D81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Calibri (Body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197F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4">
    <w:name w:val="heading 4"/>
    <w:basedOn w:val="a"/>
    <w:next w:val="a"/>
    <w:link w:val="4Char"/>
    <w:uiPriority w:val="9"/>
    <w:unhideWhenUsed/>
    <w:qFormat/>
    <w:rsid w:val="00197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uiPriority w:val="1"/>
    <w:qFormat/>
    <w:rsid w:val="007025E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986"/>
    </w:pPr>
    <w:rPr>
      <w:rFonts w:ascii="Times New Roman" w:eastAsia="Arial Unicode MS" w:hAnsi="Times New Roman" w:cs="Arial Unicode MS"/>
      <w:color w:val="000000"/>
      <w:kern w:val="0"/>
      <w:sz w:val="22"/>
      <w:szCs w:val="22"/>
      <w:u w:color="000000"/>
      <w:bdr w:val="nil"/>
      <w14:ligatures w14:val="none"/>
    </w:rPr>
  </w:style>
  <w:style w:type="paragraph" w:styleId="a4">
    <w:name w:val="List Paragraph"/>
    <w:basedOn w:val="a"/>
    <w:uiPriority w:val="34"/>
    <w:qFormat/>
    <w:rsid w:val="007025EA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a5">
    <w:name w:val="Body Text"/>
    <w:link w:val="Char"/>
    <w:rsid w:val="007025E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u w:color="000000"/>
      <w:bdr w:val="nil"/>
      <w14:ligatures w14:val="none"/>
    </w:rPr>
  </w:style>
  <w:style w:type="character" w:customStyle="1" w:styleId="Char">
    <w:name w:val="正文文本 Char"/>
    <w:basedOn w:val="a0"/>
    <w:link w:val="a5"/>
    <w:rsid w:val="007025EA"/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u w:color="000000"/>
      <w:bdr w:val="nil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E176A7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E176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</w:style>
  <w:style w:type="character" w:customStyle="1" w:styleId="Char0">
    <w:name w:val="批注文字 Char"/>
    <w:basedOn w:val="a0"/>
    <w:link w:val="a7"/>
    <w:uiPriority w:val="99"/>
    <w:rsid w:val="00E176A7"/>
    <w:rPr>
      <w:rFonts w:ascii="Times New Roman" w:eastAsia="Arial Unicode MS" w:hAnsi="Times New Roman" w:cs="Times New Roman"/>
      <w:kern w:val="0"/>
      <w:sz w:val="20"/>
      <w:szCs w:val="20"/>
      <w:bdr w:val="nil"/>
      <w14:ligatures w14:val="none"/>
    </w:rPr>
  </w:style>
  <w:style w:type="paragraph" w:customStyle="1" w:styleId="a8">
    <w:name w:val="Верхн./нижн. кол."/>
    <w:rsid w:val="00E176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a9">
    <w:name w:val="header"/>
    <w:basedOn w:val="a"/>
    <w:link w:val="Char1"/>
    <w:uiPriority w:val="99"/>
    <w:unhideWhenUsed/>
    <w:rsid w:val="000740B6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9"/>
    <w:uiPriority w:val="99"/>
    <w:rsid w:val="000740B6"/>
  </w:style>
  <w:style w:type="paragraph" w:styleId="aa">
    <w:name w:val="footer"/>
    <w:basedOn w:val="a"/>
    <w:link w:val="Char2"/>
    <w:uiPriority w:val="99"/>
    <w:unhideWhenUsed/>
    <w:rsid w:val="000740B6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a"/>
    <w:uiPriority w:val="99"/>
    <w:rsid w:val="000740B6"/>
  </w:style>
  <w:style w:type="character" w:styleId="ab">
    <w:name w:val="page number"/>
    <w:basedOn w:val="a0"/>
    <w:uiPriority w:val="99"/>
    <w:semiHidden/>
    <w:unhideWhenUsed/>
    <w:rsid w:val="000740B6"/>
  </w:style>
  <w:style w:type="character" w:customStyle="1" w:styleId="3Char">
    <w:name w:val="标题 3 Char"/>
    <w:basedOn w:val="a0"/>
    <w:link w:val="3"/>
    <w:uiPriority w:val="9"/>
    <w:rsid w:val="00197F8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4Char">
    <w:name w:val="标题 4 Char"/>
    <w:basedOn w:val="a0"/>
    <w:link w:val="4"/>
    <w:uiPriority w:val="9"/>
    <w:rsid w:val="00197F8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Tax and Investment Center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McKelvey</dc:creator>
  <cp:keywords/>
  <dc:description/>
  <cp:lastModifiedBy>李玥</cp:lastModifiedBy>
  <cp:revision>5</cp:revision>
  <cp:lastPrinted>2023-12-20T04:50:00Z</cp:lastPrinted>
  <dcterms:created xsi:type="dcterms:W3CDTF">2024-01-15T17:48:00Z</dcterms:created>
  <dcterms:modified xsi:type="dcterms:W3CDTF">2024-01-19T02:53:00Z</dcterms:modified>
</cp:coreProperties>
</file>