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3C" w:rsidRDefault="0005753C" w:rsidP="0005753C">
      <w:pPr>
        <w:spacing w:line="360" w:lineRule="auto"/>
        <w:rPr>
          <w:rFonts w:ascii="黑体" w:eastAsia="黑体" w:hAnsi="黑体"/>
          <w:sz w:val="32"/>
          <w:szCs w:val="32"/>
        </w:rPr>
      </w:pPr>
      <w:bookmarkStart w:id="0" w:name="_Toc436665763"/>
      <w:bookmarkStart w:id="1" w:name="_Toc445973893"/>
      <w:bookmarkStart w:id="2" w:name="_Toc445988169"/>
      <w:r>
        <w:rPr>
          <w:rFonts w:ascii="黑体" w:eastAsia="黑体" w:hAnsi="黑体"/>
          <w:sz w:val="32"/>
          <w:szCs w:val="32"/>
        </w:rPr>
        <w:t>附件</w:t>
      </w:r>
      <w:r>
        <w:rPr>
          <w:rFonts w:ascii="黑体" w:eastAsia="黑体" w:hAnsi="黑体" w:hint="eastAsia"/>
          <w:sz w:val="32"/>
          <w:szCs w:val="32"/>
        </w:rPr>
        <w:t>1</w:t>
      </w:r>
    </w:p>
    <w:p w:rsidR="0005753C" w:rsidRDefault="0005753C" w:rsidP="0005753C">
      <w:pPr>
        <w:spacing w:line="360" w:lineRule="auto"/>
        <w:ind w:firstLineChars="200" w:firstLine="640"/>
        <w:rPr>
          <w:rFonts w:ascii="黑体" w:eastAsia="黑体" w:hAnsi="黑体"/>
          <w:sz w:val="32"/>
          <w:szCs w:val="32"/>
        </w:rPr>
      </w:pPr>
    </w:p>
    <w:p w:rsidR="0005753C" w:rsidRPr="00E539E4" w:rsidRDefault="0005753C" w:rsidP="0005753C">
      <w:pPr>
        <w:spacing w:line="360" w:lineRule="auto"/>
        <w:jc w:val="center"/>
        <w:rPr>
          <w:rFonts w:ascii="方正小标宋简体" w:eastAsia="方正小标宋简体" w:hAnsi="黑体"/>
          <w:sz w:val="44"/>
          <w:szCs w:val="44"/>
        </w:rPr>
      </w:pPr>
      <w:bookmarkStart w:id="3" w:name="_GoBack"/>
      <w:r w:rsidRPr="00E539E4">
        <w:rPr>
          <w:rFonts w:ascii="方正小标宋简体" w:eastAsia="方正小标宋简体" w:hAnsi="黑体" w:hint="eastAsia"/>
          <w:sz w:val="44"/>
          <w:szCs w:val="44"/>
        </w:rPr>
        <w:t>中韩贸易投资博览会</w:t>
      </w:r>
      <w:bookmarkEnd w:id="0"/>
      <w:bookmarkEnd w:id="1"/>
      <w:bookmarkEnd w:id="2"/>
      <w:r w:rsidRPr="00E539E4">
        <w:rPr>
          <w:rFonts w:ascii="方正小标宋简体" w:eastAsia="方正小标宋简体" w:hAnsi="黑体" w:hint="eastAsia"/>
          <w:sz w:val="44"/>
          <w:szCs w:val="44"/>
        </w:rPr>
        <w:t>背景</w:t>
      </w:r>
      <w:r>
        <w:rPr>
          <w:rFonts w:ascii="方正小标宋简体" w:eastAsia="方正小标宋简体" w:hAnsi="黑体" w:hint="eastAsia"/>
          <w:sz w:val="44"/>
          <w:szCs w:val="44"/>
        </w:rPr>
        <w:t>材料及往届</w:t>
      </w:r>
      <w:r w:rsidRPr="00E539E4">
        <w:rPr>
          <w:rFonts w:ascii="方正小标宋简体" w:eastAsia="方正小标宋简体" w:hAnsi="黑体" w:hint="eastAsia"/>
          <w:sz w:val="44"/>
          <w:szCs w:val="44"/>
        </w:rPr>
        <w:t>情况</w:t>
      </w:r>
    </w:p>
    <w:bookmarkEnd w:id="3"/>
    <w:p w:rsidR="0005753C" w:rsidRDefault="0005753C" w:rsidP="0005753C">
      <w:pPr>
        <w:spacing w:line="360" w:lineRule="auto"/>
        <w:ind w:firstLineChars="200" w:firstLine="640"/>
        <w:rPr>
          <w:rFonts w:ascii="仿宋_GB2312" w:eastAsia="仿宋_GB2312"/>
          <w:sz w:val="32"/>
          <w:szCs w:val="32"/>
        </w:rPr>
      </w:pPr>
    </w:p>
    <w:p w:rsidR="0005753C" w:rsidRPr="00E539E4" w:rsidRDefault="0005753C" w:rsidP="0005753C">
      <w:pPr>
        <w:spacing w:line="360" w:lineRule="auto"/>
        <w:ind w:firstLineChars="200" w:firstLine="640"/>
        <w:rPr>
          <w:rFonts w:ascii="黑体" w:eastAsia="黑体" w:hAnsi="黑体"/>
          <w:sz w:val="32"/>
          <w:szCs w:val="32"/>
        </w:rPr>
      </w:pPr>
      <w:r w:rsidRPr="00E539E4">
        <w:rPr>
          <w:rFonts w:ascii="黑体" w:eastAsia="黑体" w:hAnsi="黑体"/>
          <w:sz w:val="32"/>
          <w:szCs w:val="32"/>
        </w:rPr>
        <w:t>一、项目背景</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中国与韩国既是友好近邻，又互为重要的经贸合作伙伴。两国产业产能互补性强，经济发展契合度高，加强企业合作交流和贸易往来对推动双方经贸合作具有重要意义。</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今年是中韩建交30周年，中韩各领域交流合作取得显著发展，政治互信不断加深，经贸合作日益深化，人文交流欣欣向荣。良好的中韩关系符合历史和时代大势，也是两国人民的共同愿望。目前，中国是韩国最大贸易伙伴、最大出口市场和最大进口来源国，韩国是中国第三大贸易伙伴国，两国年贸易额从建交初期不到50亿美元迅速增长到超过3000亿美元，扩大了约60倍，并在疫情中逆势上扬，突破3600亿美元。据统计，</w:t>
      </w:r>
      <w:r w:rsidRPr="00F36994">
        <w:rPr>
          <w:rFonts w:ascii="仿宋_GB2312" w:eastAsia="仿宋_GB2312"/>
          <w:sz w:val="32"/>
          <w:szCs w:val="32"/>
        </w:rPr>
        <w:t>2021年，中韩贸易总额为3624亿美元，同比增长26.9%</w:t>
      </w:r>
      <w:r w:rsidRPr="00F36994">
        <w:rPr>
          <w:rFonts w:ascii="仿宋_GB2312" w:eastAsia="仿宋_GB2312" w:hint="eastAsia"/>
          <w:sz w:val="32"/>
          <w:szCs w:val="32"/>
        </w:rPr>
        <w:t>。</w:t>
      </w:r>
    </w:p>
    <w:p w:rsidR="0005753C" w:rsidRPr="00F36994" w:rsidRDefault="0005753C" w:rsidP="0005753C">
      <w:pPr>
        <w:spacing w:line="360" w:lineRule="auto"/>
        <w:ind w:firstLine="630"/>
        <w:rPr>
          <w:rFonts w:ascii="仿宋_GB2312" w:eastAsia="仿宋_GB2312"/>
          <w:sz w:val="32"/>
          <w:szCs w:val="32"/>
        </w:rPr>
      </w:pPr>
      <w:r w:rsidRPr="00F36994">
        <w:rPr>
          <w:rFonts w:ascii="仿宋_GB2312" w:eastAsia="仿宋_GB2312" w:hint="eastAsia"/>
          <w:sz w:val="32"/>
          <w:szCs w:val="32"/>
        </w:rPr>
        <w:t>在中韩两国政府的共同推动下，2012年5月中</w:t>
      </w:r>
      <w:proofErr w:type="gramStart"/>
      <w:r w:rsidRPr="00F36994">
        <w:rPr>
          <w:rFonts w:ascii="仿宋_GB2312" w:eastAsia="仿宋_GB2312" w:hint="eastAsia"/>
          <w:sz w:val="32"/>
          <w:szCs w:val="32"/>
        </w:rPr>
        <w:t>韩启动</w:t>
      </w:r>
      <w:proofErr w:type="gramEnd"/>
      <w:r w:rsidRPr="00F36994">
        <w:rPr>
          <w:rFonts w:ascii="仿宋_GB2312" w:eastAsia="仿宋_GB2312" w:hint="eastAsia"/>
          <w:sz w:val="32"/>
          <w:szCs w:val="32"/>
        </w:rPr>
        <w:t>自由贸易协定政府间谈判。2014年11月双方宣布完成实质性谈判并签署有关谅解备忘录。2015年6月双方正式签署自由贸易协定，同年12月20日协定正式生效。</w:t>
      </w:r>
    </w:p>
    <w:p w:rsidR="0005753C" w:rsidRPr="00F36994" w:rsidRDefault="0005753C" w:rsidP="0005753C">
      <w:pPr>
        <w:spacing w:line="360" w:lineRule="auto"/>
        <w:ind w:firstLine="630"/>
        <w:rPr>
          <w:rFonts w:ascii="仿宋_GB2312" w:eastAsia="仿宋_GB2312"/>
          <w:sz w:val="32"/>
          <w:szCs w:val="32"/>
        </w:rPr>
      </w:pPr>
      <w:r w:rsidRPr="00F36994">
        <w:rPr>
          <w:rFonts w:ascii="仿宋_GB2312" w:eastAsia="仿宋_GB2312" w:hint="eastAsia"/>
          <w:sz w:val="32"/>
          <w:szCs w:val="32"/>
        </w:rPr>
        <w:t>其中，中韩自</w:t>
      </w:r>
      <w:proofErr w:type="gramStart"/>
      <w:r w:rsidRPr="00F36994">
        <w:rPr>
          <w:rFonts w:ascii="仿宋_GB2312" w:eastAsia="仿宋_GB2312" w:hint="eastAsia"/>
          <w:sz w:val="32"/>
          <w:szCs w:val="32"/>
        </w:rPr>
        <w:t>贸协定</w:t>
      </w:r>
      <w:proofErr w:type="gramEnd"/>
      <w:r w:rsidRPr="00F36994">
        <w:rPr>
          <w:rFonts w:ascii="仿宋_GB2312" w:eastAsia="仿宋_GB2312" w:hint="eastAsia"/>
          <w:sz w:val="32"/>
          <w:szCs w:val="32"/>
        </w:rPr>
        <w:t>签署时，盐城被确定为中韩产业园</w:t>
      </w:r>
      <w:r w:rsidRPr="00F36994">
        <w:rPr>
          <w:rFonts w:ascii="仿宋_GB2312" w:eastAsia="仿宋_GB2312" w:hint="eastAsia"/>
          <w:sz w:val="32"/>
          <w:szCs w:val="32"/>
        </w:rPr>
        <w:lastRenderedPageBreak/>
        <w:t>合作城市。同年10月，李克强总理访韩期间，中国商务部与韩国产业通商资源部签署了《关于在自贸区框架下开展产业园合作的谅解备忘录》，进一步明确在盐城等地开展中韩产业园的合作。2017年12月11日，国务院批复同意设立中韩（盐城）产业园。</w:t>
      </w:r>
    </w:p>
    <w:p w:rsidR="0005753C" w:rsidRPr="00F36994" w:rsidRDefault="0005753C" w:rsidP="0005753C">
      <w:pPr>
        <w:spacing w:line="360" w:lineRule="auto"/>
        <w:ind w:firstLine="630"/>
        <w:rPr>
          <w:rFonts w:ascii="仿宋_GB2312" w:eastAsia="仿宋_GB2312"/>
          <w:sz w:val="32"/>
          <w:szCs w:val="32"/>
        </w:rPr>
      </w:pPr>
      <w:r w:rsidRPr="00F36994">
        <w:rPr>
          <w:rFonts w:ascii="仿宋_GB2312" w:eastAsia="仿宋_GB2312" w:hint="eastAsia"/>
          <w:sz w:val="32"/>
          <w:szCs w:val="32"/>
        </w:rPr>
        <w:t>2</w:t>
      </w:r>
      <w:r w:rsidRPr="00F36994">
        <w:rPr>
          <w:rFonts w:ascii="仿宋_GB2312" w:eastAsia="仿宋_GB2312"/>
          <w:sz w:val="32"/>
          <w:szCs w:val="32"/>
        </w:rPr>
        <w:t>022年</w:t>
      </w:r>
      <w:r w:rsidRPr="00F36994">
        <w:rPr>
          <w:rFonts w:ascii="仿宋_GB2312" w:eastAsia="仿宋_GB2312" w:hint="eastAsia"/>
          <w:sz w:val="32"/>
          <w:szCs w:val="32"/>
        </w:rPr>
        <w:t>2月</w:t>
      </w:r>
      <w:r>
        <w:rPr>
          <w:rFonts w:ascii="仿宋_GB2312" w:eastAsia="仿宋_GB2312" w:hint="eastAsia"/>
          <w:sz w:val="32"/>
          <w:szCs w:val="32"/>
        </w:rPr>
        <w:t>《</w:t>
      </w:r>
      <w:r w:rsidRPr="00F36994">
        <w:rPr>
          <w:rFonts w:ascii="仿宋_GB2312" w:eastAsia="仿宋_GB2312" w:hint="eastAsia"/>
          <w:sz w:val="32"/>
          <w:szCs w:val="32"/>
        </w:rPr>
        <w:t>区域全面经济伙伴关系协定</w:t>
      </w:r>
      <w:r>
        <w:rPr>
          <w:rFonts w:ascii="仿宋_GB2312" w:eastAsia="仿宋_GB2312" w:hint="eastAsia"/>
          <w:sz w:val="32"/>
          <w:szCs w:val="32"/>
        </w:rPr>
        <w:t>》</w:t>
      </w:r>
      <w:r w:rsidRPr="00F36994">
        <w:rPr>
          <w:rFonts w:ascii="仿宋_GB2312" w:eastAsia="仿宋_GB2312" w:hint="eastAsia"/>
          <w:sz w:val="32"/>
          <w:szCs w:val="32"/>
        </w:rPr>
        <w:t>（RCEP）对韩国正式生效，RCEP将进一步深化包括中韩在内的亚太产业</w:t>
      </w:r>
      <w:proofErr w:type="gramStart"/>
      <w:r w:rsidRPr="00F36994">
        <w:rPr>
          <w:rFonts w:ascii="仿宋_GB2312" w:eastAsia="仿宋_GB2312" w:hint="eastAsia"/>
          <w:sz w:val="32"/>
          <w:szCs w:val="32"/>
        </w:rPr>
        <w:t>链供应</w:t>
      </w:r>
      <w:proofErr w:type="gramEnd"/>
      <w:r w:rsidRPr="00F36994">
        <w:rPr>
          <w:rFonts w:ascii="仿宋_GB2312" w:eastAsia="仿宋_GB2312" w:hint="eastAsia"/>
          <w:sz w:val="32"/>
          <w:szCs w:val="32"/>
        </w:rPr>
        <w:t>链关系，有助于发挥</w:t>
      </w:r>
      <w:proofErr w:type="gramStart"/>
      <w:r w:rsidRPr="00F36994">
        <w:rPr>
          <w:rFonts w:ascii="仿宋_GB2312" w:eastAsia="仿宋_GB2312" w:hint="eastAsia"/>
          <w:sz w:val="32"/>
          <w:szCs w:val="32"/>
        </w:rPr>
        <w:t>各国优势</w:t>
      </w:r>
      <w:proofErr w:type="gramEnd"/>
      <w:r w:rsidRPr="00F36994">
        <w:rPr>
          <w:rFonts w:ascii="仿宋_GB2312" w:eastAsia="仿宋_GB2312" w:hint="eastAsia"/>
          <w:sz w:val="32"/>
          <w:szCs w:val="32"/>
        </w:rPr>
        <w:t>和产业互补性，深化高端产业</w:t>
      </w:r>
      <w:proofErr w:type="gramStart"/>
      <w:r w:rsidRPr="00F36994">
        <w:rPr>
          <w:rFonts w:ascii="仿宋_GB2312" w:eastAsia="仿宋_GB2312" w:hint="eastAsia"/>
          <w:sz w:val="32"/>
          <w:szCs w:val="32"/>
        </w:rPr>
        <w:t>链供应</w:t>
      </w:r>
      <w:proofErr w:type="gramEnd"/>
      <w:r w:rsidRPr="00F36994">
        <w:rPr>
          <w:rFonts w:ascii="仿宋_GB2312" w:eastAsia="仿宋_GB2312" w:hint="eastAsia"/>
          <w:sz w:val="32"/>
          <w:szCs w:val="32"/>
        </w:rPr>
        <w:t>链合作，不断提升区域内国家贸易投资合作水平。RCEP对韩生效将与现有中韩FTA形成叠加效应，将进一步拓展中韩贸易投资合作空间，极大带动商品、技术、服务、资本等跨境流动，为区域经济一体化注入强劲动力。</w:t>
      </w:r>
    </w:p>
    <w:p w:rsidR="0005753C" w:rsidRPr="00F36994" w:rsidRDefault="0005753C" w:rsidP="0005753C">
      <w:pPr>
        <w:spacing w:line="360" w:lineRule="auto"/>
        <w:ind w:firstLineChars="200" w:firstLine="640"/>
        <w:rPr>
          <w:rFonts w:ascii="黑体" w:eastAsia="黑体" w:hAnsi="黑体"/>
          <w:sz w:val="32"/>
          <w:szCs w:val="32"/>
        </w:rPr>
      </w:pPr>
      <w:bookmarkStart w:id="4" w:name="_Toc436665764"/>
      <w:bookmarkStart w:id="5" w:name="_Toc445973894"/>
      <w:bookmarkStart w:id="6" w:name="_Toc445988170"/>
      <w:r w:rsidRPr="00F36994">
        <w:rPr>
          <w:rFonts w:ascii="黑体" w:eastAsia="黑体" w:hAnsi="黑体" w:hint="eastAsia"/>
          <w:sz w:val="32"/>
          <w:szCs w:val="32"/>
        </w:rPr>
        <w:t>二、江苏盐城举办中韩投资贸易博览会的</w:t>
      </w:r>
      <w:bookmarkEnd w:id="4"/>
      <w:bookmarkEnd w:id="5"/>
      <w:bookmarkEnd w:id="6"/>
      <w:r w:rsidRPr="00F36994">
        <w:rPr>
          <w:rFonts w:ascii="黑体" w:eastAsia="黑体" w:hAnsi="黑体" w:hint="eastAsia"/>
          <w:sz w:val="32"/>
          <w:szCs w:val="32"/>
        </w:rPr>
        <w:t>意义与优势</w:t>
      </w:r>
    </w:p>
    <w:p w:rsidR="0005753C" w:rsidRPr="005825D3" w:rsidRDefault="0005753C" w:rsidP="0005753C">
      <w:pPr>
        <w:spacing w:line="360" w:lineRule="auto"/>
        <w:ind w:firstLineChars="200" w:firstLine="643"/>
        <w:rPr>
          <w:rFonts w:ascii="楷体_GB2312" w:eastAsia="楷体_GB2312"/>
          <w:b/>
          <w:sz w:val="32"/>
          <w:szCs w:val="32"/>
        </w:rPr>
      </w:pPr>
      <w:r w:rsidRPr="005825D3">
        <w:rPr>
          <w:rFonts w:ascii="楷体_GB2312" w:eastAsia="楷体_GB2312" w:hint="eastAsia"/>
          <w:b/>
          <w:sz w:val="32"/>
          <w:szCs w:val="32"/>
        </w:rPr>
        <w:t>（一）江苏盐城举办中韩投资贸易博览会的重要意义。</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中韩（盐城）产业园建设是江苏省委、省政府高度重视的一项工作。时任江苏省委书记</w:t>
      </w:r>
      <w:proofErr w:type="gramStart"/>
      <w:r w:rsidRPr="00F36994">
        <w:rPr>
          <w:rFonts w:ascii="仿宋_GB2312" w:eastAsia="仿宋_GB2312" w:hint="eastAsia"/>
          <w:sz w:val="32"/>
          <w:szCs w:val="32"/>
        </w:rPr>
        <w:t>娄</w:t>
      </w:r>
      <w:proofErr w:type="gramEnd"/>
      <w:r w:rsidRPr="00F36994">
        <w:rPr>
          <w:rFonts w:ascii="仿宋_GB2312" w:eastAsia="仿宋_GB2312" w:hint="eastAsia"/>
          <w:sz w:val="32"/>
          <w:szCs w:val="32"/>
        </w:rPr>
        <w:t>勤俭（现任第十九届中央委员，第十三届全国人民代表大会财政经济委员会副主任委员）在全省对外开放大会讲话中专门强调，建设中韩（盐城）产业园是国家赋予江苏的重大历史使命，是江苏“一带一路”交汇点建设的重要一环，要举全省之</w:t>
      </w:r>
      <w:proofErr w:type="gramStart"/>
      <w:r w:rsidRPr="00F36994">
        <w:rPr>
          <w:rFonts w:ascii="仿宋_GB2312" w:eastAsia="仿宋_GB2312" w:hint="eastAsia"/>
          <w:sz w:val="32"/>
          <w:szCs w:val="32"/>
        </w:rPr>
        <w:t>力加快</w:t>
      </w:r>
      <w:proofErr w:type="gramEnd"/>
      <w:r w:rsidRPr="00F36994">
        <w:rPr>
          <w:rFonts w:ascii="仿宋_GB2312" w:eastAsia="仿宋_GB2312" w:hint="eastAsia"/>
          <w:sz w:val="32"/>
          <w:szCs w:val="32"/>
        </w:rPr>
        <w:t>中韩（盐城）产业园建设，打造高水平对外开放新平台。</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盐城市积极落实中韩自</w:t>
      </w:r>
      <w:proofErr w:type="gramStart"/>
      <w:r w:rsidRPr="00F36994">
        <w:rPr>
          <w:rFonts w:ascii="仿宋_GB2312" w:eastAsia="仿宋_GB2312" w:hint="eastAsia"/>
          <w:sz w:val="32"/>
          <w:szCs w:val="32"/>
        </w:rPr>
        <w:t>贸协定</w:t>
      </w:r>
      <w:proofErr w:type="gramEnd"/>
      <w:r w:rsidRPr="00F36994">
        <w:rPr>
          <w:rFonts w:ascii="仿宋_GB2312" w:eastAsia="仿宋_GB2312" w:hint="eastAsia"/>
          <w:sz w:val="32"/>
          <w:szCs w:val="32"/>
        </w:rPr>
        <w:t>的有关规定，加快复制推</w:t>
      </w:r>
      <w:r w:rsidRPr="00F36994">
        <w:rPr>
          <w:rFonts w:ascii="仿宋_GB2312" w:eastAsia="仿宋_GB2312" w:hint="eastAsia"/>
          <w:sz w:val="32"/>
          <w:szCs w:val="32"/>
        </w:rPr>
        <w:lastRenderedPageBreak/>
        <w:t>广上海等自贸试验区改革试点经验，努力把中韩（盐城）产业园建设成为深化供给侧结构性改革、加快建设创新型国家、推动行程全面开放新格局的示范区，中韩对接发展战略、共建“一带一路”、深化投资和贸易合作的先行区。</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中韩（盐城）产业园拥有汽车、电子信息、新能源等产业，特色鲜明，产业</w:t>
      </w:r>
      <w:proofErr w:type="gramStart"/>
      <w:r w:rsidRPr="00F36994">
        <w:rPr>
          <w:rFonts w:ascii="仿宋_GB2312" w:eastAsia="仿宋_GB2312" w:hint="eastAsia"/>
          <w:sz w:val="32"/>
          <w:szCs w:val="32"/>
        </w:rPr>
        <w:t>链发展</w:t>
      </w:r>
      <w:proofErr w:type="gramEnd"/>
      <w:r w:rsidRPr="00F36994">
        <w:rPr>
          <w:rFonts w:ascii="仿宋_GB2312" w:eastAsia="仿宋_GB2312" w:hint="eastAsia"/>
          <w:sz w:val="32"/>
          <w:szCs w:val="32"/>
        </w:rPr>
        <w:t>完善，与韩国产业经济投资贸易契合度高，且盐城市与韩国一直以来交流合作密切，合作基础较好，双方在投资贸易、文化教育、科技人才等方面合作潜力和空间很大。</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中韩（盐城）产业园建设实施方案》于2018年9月获江苏省人民政府批准。中韩（盐城）产业园建设将依托国家级盐城经济技术开发区和大丰港的空间布局，着眼全面提升经济、社会、文化、生态和城市发展质量，以产业合作为纽带，密切人文交流、畅通经贸廊道、搭建友谊桥梁，以</w:t>
      </w:r>
      <w:proofErr w:type="gramStart"/>
      <w:r w:rsidRPr="00F36994">
        <w:rPr>
          <w:rFonts w:ascii="仿宋_GB2312" w:eastAsia="仿宋_GB2312" w:hint="eastAsia"/>
          <w:sz w:val="32"/>
          <w:szCs w:val="32"/>
        </w:rPr>
        <w:t>产城融合</w:t>
      </w:r>
      <w:proofErr w:type="gramEnd"/>
      <w:r w:rsidRPr="00F36994">
        <w:rPr>
          <w:rFonts w:ascii="仿宋_GB2312" w:eastAsia="仿宋_GB2312" w:hint="eastAsia"/>
          <w:sz w:val="32"/>
          <w:szCs w:val="32"/>
        </w:rPr>
        <w:t>核心区和临港产业配套区“点”的突破，带动沿海经济带“线”的隆起，实现</w:t>
      </w:r>
      <w:proofErr w:type="gramStart"/>
      <w:r w:rsidRPr="00F36994">
        <w:rPr>
          <w:rFonts w:ascii="仿宋_GB2312" w:eastAsia="仿宋_GB2312" w:hint="eastAsia"/>
          <w:sz w:val="32"/>
          <w:szCs w:val="32"/>
        </w:rPr>
        <w:t>全市域对韩</w:t>
      </w:r>
      <w:proofErr w:type="gramEnd"/>
      <w:r w:rsidRPr="00F36994">
        <w:rPr>
          <w:rFonts w:ascii="仿宋_GB2312" w:eastAsia="仿宋_GB2312" w:hint="eastAsia"/>
          <w:sz w:val="32"/>
          <w:szCs w:val="32"/>
        </w:rPr>
        <w:t>合作“面”的形成，立足发展基础，重点发展汽车（包括新能源汽车、智能网联汽车）、电子信息和新能源装备产业，积极培育临港产业和现代服务业。</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在江苏盐城举办中韩投资贸易博览会，一方面将有利于促进盐城</w:t>
      </w:r>
      <w:proofErr w:type="gramStart"/>
      <w:r w:rsidRPr="00F36994">
        <w:rPr>
          <w:rFonts w:ascii="仿宋_GB2312" w:eastAsia="仿宋_GB2312" w:hint="eastAsia"/>
          <w:sz w:val="32"/>
          <w:szCs w:val="32"/>
        </w:rPr>
        <w:t>市完善</w:t>
      </w:r>
      <w:proofErr w:type="gramEnd"/>
      <w:r w:rsidRPr="00F36994">
        <w:rPr>
          <w:rFonts w:ascii="仿宋_GB2312" w:eastAsia="仿宋_GB2312" w:hint="eastAsia"/>
          <w:sz w:val="32"/>
          <w:szCs w:val="32"/>
        </w:rPr>
        <w:t>产业配套、延伸产业链条，提升国际竞争力，助力企业更快、更好地实现转型升级，为地方经济高质量发</w:t>
      </w:r>
      <w:r w:rsidRPr="00F36994">
        <w:rPr>
          <w:rFonts w:ascii="仿宋_GB2312" w:eastAsia="仿宋_GB2312" w:hint="eastAsia"/>
          <w:sz w:val="32"/>
          <w:szCs w:val="32"/>
        </w:rPr>
        <w:lastRenderedPageBreak/>
        <w:t>展提供新的动力；另一方面，将极大促进中韩经贸合作重要平台建设，是推进对韩经贸往来的有力抓手，有利于推动企业“走出去”、“引进来”双向发展，进一步加强双方企业经贸交流，推进双方产业产能合作，促进两国在投资贸易、文化科教和高新技术等各方面的全方位合作。</w:t>
      </w:r>
    </w:p>
    <w:p w:rsidR="0005753C" w:rsidRPr="005825D3" w:rsidRDefault="0005753C" w:rsidP="0005753C">
      <w:pPr>
        <w:spacing w:line="360" w:lineRule="auto"/>
        <w:ind w:firstLineChars="200" w:firstLine="643"/>
        <w:rPr>
          <w:rFonts w:ascii="楷体_GB2312" w:eastAsia="楷体_GB2312"/>
          <w:b/>
          <w:sz w:val="32"/>
          <w:szCs w:val="32"/>
        </w:rPr>
      </w:pPr>
      <w:r w:rsidRPr="005825D3">
        <w:rPr>
          <w:rFonts w:ascii="楷体_GB2312" w:eastAsia="楷体_GB2312" w:hint="eastAsia"/>
          <w:b/>
          <w:sz w:val="32"/>
          <w:szCs w:val="32"/>
        </w:rPr>
        <w:t>（二）江苏盐城举办中韩投资贸易博览会的优势。</w:t>
      </w:r>
    </w:p>
    <w:p w:rsidR="0005753C" w:rsidRPr="005825D3" w:rsidRDefault="0005753C" w:rsidP="0005753C">
      <w:pPr>
        <w:spacing w:line="360" w:lineRule="auto"/>
        <w:ind w:firstLineChars="200" w:firstLine="643"/>
        <w:rPr>
          <w:rFonts w:ascii="仿宋_GB2312" w:eastAsia="仿宋_GB2312" w:hAnsi="黑体"/>
          <w:b/>
          <w:sz w:val="32"/>
          <w:szCs w:val="32"/>
        </w:rPr>
      </w:pPr>
      <w:r w:rsidRPr="005825D3">
        <w:rPr>
          <w:rFonts w:ascii="仿宋_GB2312" w:eastAsia="仿宋_GB2312" w:hAnsi="黑体" w:hint="eastAsia"/>
          <w:b/>
          <w:sz w:val="32"/>
          <w:szCs w:val="32"/>
        </w:rPr>
        <w:t>1．盐城市开展对韩合作基础良好</w:t>
      </w:r>
      <w:r>
        <w:rPr>
          <w:rFonts w:ascii="仿宋_GB2312" w:eastAsia="仿宋_GB2312" w:hAnsi="黑体" w:hint="eastAsia"/>
          <w:b/>
          <w:sz w:val="32"/>
          <w:szCs w:val="32"/>
        </w:rPr>
        <w:t>。</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盐城全方位加强对韩开放合作，</w:t>
      </w:r>
      <w:proofErr w:type="gramStart"/>
      <w:r w:rsidRPr="00F36994">
        <w:rPr>
          <w:rFonts w:ascii="仿宋_GB2312" w:eastAsia="仿宋_GB2312" w:hint="eastAsia"/>
          <w:sz w:val="32"/>
          <w:szCs w:val="32"/>
        </w:rPr>
        <w:t>盐韩经贸</w:t>
      </w:r>
      <w:proofErr w:type="gramEnd"/>
      <w:r w:rsidRPr="00F36994">
        <w:rPr>
          <w:rFonts w:ascii="仿宋_GB2312" w:eastAsia="仿宋_GB2312" w:hint="eastAsia"/>
          <w:sz w:val="32"/>
          <w:szCs w:val="32"/>
        </w:rPr>
        <w:t>合作持续升温，韩国已成为盐城第一大外资来源国和第二大贸易合作国。目前，盐城是江苏省乃至</w:t>
      </w:r>
      <w:r w:rsidRPr="00F36994">
        <w:rPr>
          <w:rFonts w:ascii="仿宋_GB2312" w:eastAsia="仿宋_GB2312"/>
          <w:sz w:val="32"/>
          <w:szCs w:val="32"/>
        </w:rPr>
        <w:t>长三角地区韩资最为密集的城市之一，</w:t>
      </w:r>
      <w:r w:rsidRPr="00F36994">
        <w:rPr>
          <w:rFonts w:ascii="仿宋_GB2312" w:eastAsia="仿宋_GB2312" w:hint="eastAsia"/>
          <w:sz w:val="32"/>
          <w:szCs w:val="32"/>
        </w:rPr>
        <w:t>现已落户现代起亚、</w:t>
      </w:r>
      <w:r w:rsidRPr="00F36994">
        <w:rPr>
          <w:rFonts w:ascii="Microsoft YaHei UI" w:eastAsia="Microsoft YaHei UI" w:hAnsi="Microsoft YaHei UI" w:hint="eastAsia"/>
          <w:spacing w:val="8"/>
          <w:sz w:val="26"/>
          <w:szCs w:val="26"/>
          <w:shd w:val="clear" w:color="auto" w:fill="FFFFFF"/>
        </w:rPr>
        <w:t>SK、</w:t>
      </w:r>
      <w:r w:rsidRPr="00F36994">
        <w:rPr>
          <w:rFonts w:ascii="仿宋_GB2312" w:eastAsia="仿宋_GB2312" w:hint="eastAsia"/>
          <w:sz w:val="32"/>
          <w:szCs w:val="32"/>
        </w:rPr>
        <w:t>摩比斯、京信电子、新韩银行等近千家韩资企业。被誉为中韩两国产业合作成功典范的东风</w:t>
      </w:r>
      <w:proofErr w:type="gramStart"/>
      <w:r w:rsidRPr="00F36994">
        <w:rPr>
          <w:rFonts w:ascii="仿宋_GB2312" w:eastAsia="仿宋_GB2312" w:hint="eastAsia"/>
          <w:sz w:val="32"/>
          <w:szCs w:val="32"/>
        </w:rPr>
        <w:t>悦达起亚</w:t>
      </w:r>
      <w:proofErr w:type="gramEnd"/>
      <w:r w:rsidRPr="00F36994">
        <w:rPr>
          <w:rFonts w:ascii="仿宋_GB2312" w:eastAsia="仿宋_GB2312" w:hint="eastAsia"/>
          <w:sz w:val="32"/>
          <w:szCs w:val="32"/>
        </w:rPr>
        <w:t>汽车公司，累计销售乘用车突破</w:t>
      </w:r>
      <w:r w:rsidRPr="00F36994">
        <w:rPr>
          <w:rFonts w:ascii="仿宋_GB2312" w:eastAsia="仿宋_GB2312"/>
          <w:sz w:val="32"/>
          <w:szCs w:val="32"/>
        </w:rPr>
        <w:t>6</w:t>
      </w:r>
      <w:r w:rsidRPr="00F36994">
        <w:rPr>
          <w:rFonts w:ascii="仿宋_GB2312" w:eastAsia="仿宋_GB2312" w:hint="eastAsia"/>
          <w:sz w:val="32"/>
          <w:szCs w:val="32"/>
        </w:rPr>
        <w:t>00万台，成为现代汽车集团全球制造业基地投资回报率最高的工厂。</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目前，盐城与韩国的合作已从单体项目向产业链延伸、从汽车产业拓展到节能环保、新能源、电子信息等新兴产业、从单一的工业领域延伸到经贸科技、健康美容、文化创意、旅游观光以及现代物流等诸多领域，盐城已成为中国与韩国产业合作密切、韩资企业集聚、投资回报最好的城市之一。</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盐城市积极开展对韩经贸合作，建立了日益密切的合作关系，积极整合对外交往资源，挖掘自身产业优势，加快中韩（盐城）产业园建设，与韩国在经贸、科技、人文等领域</w:t>
      </w:r>
      <w:r w:rsidRPr="00F36994">
        <w:rPr>
          <w:rFonts w:ascii="仿宋_GB2312" w:eastAsia="仿宋_GB2312" w:hint="eastAsia"/>
          <w:sz w:val="32"/>
          <w:szCs w:val="32"/>
        </w:rPr>
        <w:lastRenderedPageBreak/>
        <w:t>开展了一系列对接合作，取得了非常丰硕的成果，具备了举办中韩投资贸易博览会的工作基础。</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在江苏盐城举办中韩投资贸易博览会是推动中韩双方经贸合作的务实举措，是深化苏韩产业融合、构筑江苏韩资高地的重要载体，将推动中国与韩国间的经贸合作更上新台阶。</w:t>
      </w:r>
    </w:p>
    <w:p w:rsidR="0005753C" w:rsidRPr="005825D3" w:rsidRDefault="0005753C" w:rsidP="0005753C">
      <w:pPr>
        <w:spacing w:line="360" w:lineRule="auto"/>
        <w:ind w:firstLineChars="200" w:firstLine="643"/>
        <w:rPr>
          <w:rFonts w:ascii="仿宋_GB2312" w:eastAsia="仿宋_GB2312" w:hAnsi="黑体"/>
          <w:b/>
          <w:sz w:val="32"/>
          <w:szCs w:val="32"/>
        </w:rPr>
      </w:pPr>
      <w:r w:rsidRPr="005825D3">
        <w:rPr>
          <w:rFonts w:ascii="仿宋_GB2312" w:eastAsia="仿宋_GB2312" w:hAnsi="黑体"/>
          <w:b/>
          <w:sz w:val="32"/>
          <w:szCs w:val="32"/>
        </w:rPr>
        <w:t>2</w:t>
      </w:r>
      <w:r w:rsidRPr="005825D3">
        <w:rPr>
          <w:rFonts w:ascii="仿宋_GB2312" w:eastAsia="仿宋_GB2312" w:hAnsi="黑体" w:hint="eastAsia"/>
          <w:b/>
          <w:sz w:val="32"/>
          <w:szCs w:val="32"/>
        </w:rPr>
        <w:t>．盐城市具备产业优势和区位优势</w:t>
      </w:r>
      <w:r>
        <w:rPr>
          <w:rFonts w:ascii="仿宋_GB2312" w:eastAsia="仿宋_GB2312" w:hAnsi="黑体" w:hint="eastAsia"/>
          <w:b/>
          <w:sz w:val="32"/>
          <w:szCs w:val="32"/>
        </w:rPr>
        <w:t>。</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盐城市土地总面积1.7万平方公里，总人口830万，是江苏省面积第一、人口第二的地级市，产业特色鲜明且内外资企业数量多、发展潜力大，与韩国企业集团间合作空间广、潜力大。</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盐城区位优势凸显，是中韩对接发展战略、共建“一带一路”的重要节点城市和江苏沿海地区、长三角一体化和长江经济带三大国家战略的叠加区域。盐城全面融入长三角城市群和上海1小时经济圈，通往青岛、北京、上海等地的高铁已经通车，5个小时通达北京、70分钟通达南京，</w:t>
      </w:r>
      <w:r w:rsidRPr="00F36994">
        <w:rPr>
          <w:rFonts w:ascii="仿宋_GB2312" w:eastAsia="仿宋_GB2312"/>
          <w:sz w:val="32"/>
          <w:szCs w:val="32"/>
        </w:rPr>
        <w:t>2个小时</w:t>
      </w:r>
      <w:r w:rsidRPr="00F36994">
        <w:rPr>
          <w:rFonts w:ascii="仿宋_GB2312" w:eastAsia="仿宋_GB2312" w:hint="eastAsia"/>
          <w:sz w:val="32"/>
          <w:szCs w:val="32"/>
        </w:rPr>
        <w:t>通达上海。盐城海路畅通，开通航线27条，其中境外航线9条，直航韩国釜山港、仁川港、平泽港、群山港、大山港，实现与韩国主要港口通航全覆盖。</w:t>
      </w:r>
    </w:p>
    <w:p w:rsidR="0005753C" w:rsidRPr="005825D3" w:rsidRDefault="0005753C" w:rsidP="0005753C">
      <w:pPr>
        <w:spacing w:line="360" w:lineRule="auto"/>
        <w:ind w:firstLineChars="200" w:firstLine="643"/>
        <w:rPr>
          <w:rFonts w:ascii="仿宋_GB2312" w:eastAsia="仿宋_GB2312" w:hAnsi="黑体"/>
          <w:b/>
          <w:sz w:val="32"/>
          <w:szCs w:val="32"/>
        </w:rPr>
      </w:pPr>
      <w:r w:rsidRPr="005825D3">
        <w:rPr>
          <w:rFonts w:ascii="仿宋_GB2312" w:eastAsia="仿宋_GB2312" w:hAnsi="黑体"/>
          <w:b/>
          <w:sz w:val="32"/>
          <w:szCs w:val="32"/>
        </w:rPr>
        <w:t>3</w:t>
      </w:r>
      <w:r w:rsidRPr="005825D3">
        <w:rPr>
          <w:rFonts w:ascii="仿宋_GB2312" w:eastAsia="仿宋_GB2312" w:hAnsi="黑体" w:hint="eastAsia"/>
          <w:b/>
          <w:sz w:val="32"/>
          <w:szCs w:val="32"/>
        </w:rPr>
        <w:t>．盐城市对韩合作机制日趋成熟</w:t>
      </w:r>
      <w:r>
        <w:rPr>
          <w:rFonts w:ascii="仿宋_GB2312" w:eastAsia="仿宋_GB2312" w:hAnsi="黑体" w:hint="eastAsia"/>
          <w:b/>
          <w:sz w:val="32"/>
          <w:szCs w:val="32"/>
        </w:rPr>
        <w:t>。</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中韩产业园合作机制是国家商务部和韩国产业通商资源部为深入落实两国领导人达成共识，加快推进产业园建设</w:t>
      </w:r>
      <w:r w:rsidRPr="00F36994">
        <w:rPr>
          <w:rFonts w:ascii="仿宋_GB2312" w:eastAsia="仿宋_GB2312" w:hint="eastAsia"/>
          <w:sz w:val="32"/>
          <w:szCs w:val="32"/>
        </w:rPr>
        <w:lastRenderedPageBreak/>
        <w:t>发展而建立的国家层面合作机制，江苏省和盐城市均建立了这一机制配套</w:t>
      </w:r>
      <w:proofErr w:type="gramStart"/>
      <w:r w:rsidRPr="00F36994">
        <w:rPr>
          <w:rFonts w:ascii="仿宋_GB2312" w:eastAsia="仿宋_GB2312" w:hint="eastAsia"/>
          <w:sz w:val="32"/>
          <w:szCs w:val="32"/>
        </w:rPr>
        <w:t>的厅市联席会议</w:t>
      </w:r>
      <w:proofErr w:type="gramEnd"/>
      <w:r w:rsidRPr="00F36994">
        <w:rPr>
          <w:rFonts w:ascii="仿宋_GB2312" w:eastAsia="仿宋_GB2312" w:hint="eastAsia"/>
          <w:sz w:val="32"/>
          <w:szCs w:val="32"/>
        </w:rPr>
        <w:t>制度，成为推动盐城与韩国经贸、文化、科技、教育等各方面合作往来的重要机制。</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2018年6月12日，商务部和韩国产业通商资源部共同主办的第一届中韩产业园合作交流会、中韩产业园合作协调机制第二次会议在盐城召开，代表着盐城市对韩合作机制逐步完善，成果日益显著。</w:t>
      </w:r>
    </w:p>
    <w:p w:rsidR="0005753C" w:rsidRPr="00F36994" w:rsidRDefault="0005753C" w:rsidP="0005753C">
      <w:pPr>
        <w:spacing w:line="360" w:lineRule="auto"/>
        <w:ind w:firstLineChars="200" w:firstLine="640"/>
        <w:rPr>
          <w:rFonts w:ascii="黑体" w:eastAsia="黑体" w:hAnsi="黑体"/>
          <w:sz w:val="32"/>
          <w:szCs w:val="32"/>
        </w:rPr>
      </w:pPr>
      <w:r w:rsidRPr="00F36994">
        <w:rPr>
          <w:rFonts w:ascii="黑体" w:eastAsia="黑体" w:hAnsi="黑体"/>
          <w:sz w:val="32"/>
          <w:szCs w:val="32"/>
        </w:rPr>
        <w:t>三</w:t>
      </w:r>
      <w:r w:rsidRPr="00F36994">
        <w:rPr>
          <w:rFonts w:ascii="黑体" w:eastAsia="黑体" w:hAnsi="黑体" w:hint="eastAsia"/>
          <w:sz w:val="32"/>
          <w:szCs w:val="32"/>
        </w:rPr>
        <w:t>、往届展会情况</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Ansi="仿宋_GB2312" w:cs="仿宋_GB2312" w:hint="eastAsia"/>
          <w:sz w:val="32"/>
          <w:szCs w:val="32"/>
        </w:rPr>
        <w:t>首届中韩投资贸易博</w:t>
      </w:r>
      <w:r w:rsidRPr="00F36994">
        <w:rPr>
          <w:rFonts w:ascii="仿宋_GB2312" w:eastAsia="仿宋_GB2312" w:hint="eastAsia"/>
          <w:sz w:val="32"/>
          <w:szCs w:val="32"/>
        </w:rPr>
        <w:t>览会展出规模2万平方米，共设置1个主题展区及5个产业展区，分别设立了中韩产业园“两国四园”主题馆、中韩友好城市馆、韩国贸易馆、亚洲贸易馆、“一带一路”贸易馆，以及汽车、电子信息、光电光伏、智能装备、现代服务业等展区，特装展位52个，参展企业80多家，参展机构5家，展品900多种。展会集聚了韩国、日本、美国、德国等境外企业33家、机构4家，重点展示了国际化产业集群。其中，韩国排名前3科研机构2家--韩国电子通信研究院和韩国科学技术院；韩国前20强、行业前10强企业20家，包含现代集团、摩比斯、SK、LG等；国内参展企业中行业前10强企业20家，包含华为、华人运通、中车、京东等。此外，韩国群山、大</w:t>
      </w:r>
      <w:proofErr w:type="gramStart"/>
      <w:r w:rsidRPr="00F36994">
        <w:rPr>
          <w:rFonts w:ascii="仿宋_GB2312" w:eastAsia="仿宋_GB2312" w:hint="eastAsia"/>
          <w:sz w:val="32"/>
          <w:szCs w:val="32"/>
        </w:rPr>
        <w:t>邱</w:t>
      </w:r>
      <w:proofErr w:type="gramEnd"/>
      <w:r w:rsidRPr="00F36994">
        <w:rPr>
          <w:rFonts w:ascii="仿宋_GB2312" w:eastAsia="仿宋_GB2312" w:hint="eastAsia"/>
          <w:sz w:val="32"/>
          <w:szCs w:val="32"/>
        </w:rPr>
        <w:t>、蔚山、南原和国内铜川、察布查尔等8个城市推介了本地主导投资产业、展示特色贸易产品，呈现了韩文化表演和韩国传统工艺制作，体现</w:t>
      </w:r>
      <w:r w:rsidRPr="00F36994">
        <w:rPr>
          <w:rFonts w:ascii="仿宋_GB2312" w:eastAsia="仿宋_GB2312" w:hint="eastAsia"/>
          <w:sz w:val="32"/>
          <w:szCs w:val="32"/>
        </w:rPr>
        <w:lastRenderedPageBreak/>
        <w:t>中韩多方位合作和交流。</w:t>
      </w:r>
    </w:p>
    <w:p w:rsidR="0005753C" w:rsidRPr="00F36994" w:rsidRDefault="0005753C" w:rsidP="0005753C">
      <w:pPr>
        <w:spacing w:line="360" w:lineRule="auto"/>
        <w:ind w:firstLineChars="200" w:firstLine="640"/>
        <w:rPr>
          <w:rFonts w:ascii="黑体" w:eastAsia="黑体" w:hAnsi="黑体"/>
          <w:sz w:val="32"/>
          <w:szCs w:val="32"/>
        </w:rPr>
      </w:pPr>
      <w:r w:rsidRPr="00F36994">
        <w:rPr>
          <w:rFonts w:ascii="仿宋_GB2312" w:eastAsia="仿宋_GB2312" w:hint="eastAsia"/>
          <w:sz w:val="32"/>
          <w:szCs w:val="32"/>
        </w:rPr>
        <w:t>参加本次博览会的参展商、采购商、专业观众超过1.5万人次。据初步统计，贸易馆在进口韩国日用消费品方面成交活跃，高新技术产品也吸引了众多前来咨询、洽谈的客商。通过本次博览会达成的进出口意向成交额近15亿美元。</w:t>
      </w:r>
    </w:p>
    <w:p w:rsidR="0005753C" w:rsidRPr="00F36994" w:rsidRDefault="0005753C" w:rsidP="0005753C">
      <w:pPr>
        <w:spacing w:line="360" w:lineRule="auto"/>
        <w:ind w:firstLineChars="200" w:firstLine="640"/>
        <w:rPr>
          <w:rFonts w:ascii="仿宋_GB2312" w:eastAsia="仿宋_GB2312"/>
          <w:sz w:val="32"/>
          <w:szCs w:val="32"/>
        </w:rPr>
      </w:pPr>
      <w:r w:rsidRPr="00F36994">
        <w:rPr>
          <w:rFonts w:ascii="仿宋_GB2312" w:eastAsia="仿宋_GB2312" w:hint="eastAsia"/>
          <w:sz w:val="32"/>
          <w:szCs w:val="32"/>
        </w:rPr>
        <w:t>第二届中韩贸易投资博览会展出规模逾2万平方米，共设中韩产业</w:t>
      </w:r>
      <w:proofErr w:type="gramStart"/>
      <w:r w:rsidRPr="00F36994">
        <w:rPr>
          <w:rFonts w:ascii="仿宋_GB2312" w:eastAsia="仿宋_GB2312" w:hint="eastAsia"/>
          <w:sz w:val="32"/>
          <w:szCs w:val="32"/>
        </w:rPr>
        <w:t>园形象</w:t>
      </w:r>
      <w:proofErr w:type="gramEnd"/>
      <w:r w:rsidRPr="00F36994">
        <w:rPr>
          <w:rFonts w:ascii="仿宋_GB2312" w:eastAsia="仿宋_GB2312" w:hint="eastAsia"/>
          <w:sz w:val="32"/>
          <w:szCs w:val="32"/>
        </w:rPr>
        <w:t>主题、中韩贸易及中韩投资等三个展区，重点展示中韩产业园建设与发展成果、汽车整车及零部件、光电光伏、电子信息、智能制造、现代服务业等产业。集聚了韩国、日本、美国、法国、意大利等境外企业6</w:t>
      </w:r>
      <w:r w:rsidRPr="00F36994">
        <w:rPr>
          <w:rFonts w:ascii="仿宋_GB2312" w:eastAsia="仿宋_GB2312"/>
          <w:sz w:val="32"/>
          <w:szCs w:val="32"/>
        </w:rPr>
        <w:t>0多家，世界</w:t>
      </w:r>
      <w:r w:rsidRPr="00F36994">
        <w:rPr>
          <w:rFonts w:ascii="仿宋_GB2312" w:eastAsia="仿宋_GB2312" w:hint="eastAsia"/>
          <w:sz w:val="32"/>
          <w:szCs w:val="32"/>
        </w:rPr>
        <w:t>5</w:t>
      </w:r>
      <w:r w:rsidRPr="00F36994">
        <w:rPr>
          <w:rFonts w:ascii="仿宋_GB2312" w:eastAsia="仿宋_GB2312"/>
          <w:sz w:val="32"/>
          <w:szCs w:val="32"/>
        </w:rPr>
        <w:t>00强企业</w:t>
      </w:r>
      <w:r w:rsidRPr="00F36994">
        <w:rPr>
          <w:rFonts w:ascii="仿宋_GB2312" w:eastAsia="仿宋_GB2312" w:hint="eastAsia"/>
          <w:sz w:val="32"/>
          <w:szCs w:val="32"/>
        </w:rPr>
        <w:t>2</w:t>
      </w:r>
      <w:r w:rsidRPr="00F36994">
        <w:rPr>
          <w:rFonts w:ascii="仿宋_GB2312" w:eastAsia="仿宋_GB2312"/>
          <w:sz w:val="32"/>
          <w:szCs w:val="32"/>
        </w:rPr>
        <w:t>8家，韩国三星、现代、</w:t>
      </w:r>
      <w:r w:rsidRPr="00F36994">
        <w:rPr>
          <w:rFonts w:ascii="仿宋_GB2312" w:eastAsia="仿宋_GB2312" w:hint="eastAsia"/>
          <w:sz w:val="32"/>
          <w:szCs w:val="32"/>
        </w:rPr>
        <w:t>S</w:t>
      </w:r>
      <w:r w:rsidRPr="00F36994">
        <w:rPr>
          <w:rFonts w:ascii="仿宋_GB2312" w:eastAsia="仿宋_GB2312"/>
          <w:sz w:val="32"/>
          <w:szCs w:val="32"/>
        </w:rPr>
        <w:t>K、</w:t>
      </w:r>
      <w:r w:rsidRPr="00F36994">
        <w:rPr>
          <w:rFonts w:ascii="仿宋_GB2312" w:eastAsia="仿宋_GB2312" w:hint="eastAsia"/>
          <w:sz w:val="32"/>
          <w:szCs w:val="32"/>
        </w:rPr>
        <w:t>L</w:t>
      </w:r>
      <w:r w:rsidRPr="00F36994">
        <w:rPr>
          <w:rFonts w:ascii="仿宋_GB2312" w:eastAsia="仿宋_GB2312"/>
          <w:sz w:val="32"/>
          <w:szCs w:val="32"/>
        </w:rPr>
        <w:t>G、</w:t>
      </w:r>
      <w:r w:rsidRPr="00F36994">
        <w:rPr>
          <w:rFonts w:ascii="仿宋_GB2312" w:eastAsia="仿宋_GB2312" w:hint="eastAsia"/>
          <w:sz w:val="32"/>
          <w:szCs w:val="32"/>
        </w:rPr>
        <w:t>C</w:t>
      </w:r>
      <w:r w:rsidRPr="00F36994">
        <w:rPr>
          <w:rFonts w:ascii="仿宋_GB2312" w:eastAsia="仿宋_GB2312"/>
          <w:sz w:val="32"/>
          <w:szCs w:val="32"/>
        </w:rPr>
        <w:t>J、</w:t>
      </w:r>
      <w:r w:rsidRPr="00F36994">
        <w:rPr>
          <w:rFonts w:ascii="仿宋_GB2312" w:eastAsia="仿宋_GB2312" w:hint="eastAsia"/>
          <w:sz w:val="32"/>
          <w:szCs w:val="32"/>
        </w:rPr>
        <w:t>L</w:t>
      </w:r>
      <w:r w:rsidRPr="00F36994">
        <w:rPr>
          <w:rFonts w:ascii="仿宋_GB2312" w:eastAsia="仿宋_GB2312"/>
          <w:sz w:val="32"/>
          <w:szCs w:val="32"/>
        </w:rPr>
        <w:t>S、斗山、浦项等知名企业高层代表出席相关活动。</w:t>
      </w:r>
      <w:r w:rsidRPr="00F36994">
        <w:rPr>
          <w:rFonts w:ascii="仿宋_GB2312" w:eastAsia="仿宋_GB2312" w:hint="eastAsia"/>
          <w:sz w:val="32"/>
          <w:szCs w:val="32"/>
        </w:rPr>
        <w:t>据初步统计，参加本次博览会的参展商、采购商、专业观众超过</w:t>
      </w:r>
      <w:r w:rsidRPr="00F36994">
        <w:rPr>
          <w:rFonts w:ascii="仿宋_GB2312" w:eastAsia="仿宋_GB2312"/>
          <w:sz w:val="32"/>
          <w:szCs w:val="32"/>
        </w:rPr>
        <w:t>3万人次，</w:t>
      </w:r>
      <w:r w:rsidRPr="00F36994">
        <w:rPr>
          <w:rFonts w:ascii="仿宋_GB2312" w:eastAsia="仿宋_GB2312" w:hint="eastAsia"/>
          <w:sz w:val="32"/>
          <w:szCs w:val="32"/>
        </w:rPr>
        <w:t>其中</w:t>
      </w:r>
      <w:r w:rsidRPr="00F36994">
        <w:rPr>
          <w:rFonts w:ascii="仿宋_GB2312" w:eastAsia="仿宋_GB2312"/>
          <w:sz w:val="32"/>
          <w:szCs w:val="32"/>
        </w:rPr>
        <w:t>774家专业采购商</w:t>
      </w:r>
      <w:r w:rsidRPr="00F36994">
        <w:rPr>
          <w:rFonts w:ascii="仿宋_GB2312" w:eastAsia="仿宋_GB2312" w:hint="eastAsia"/>
          <w:sz w:val="32"/>
          <w:szCs w:val="32"/>
        </w:rPr>
        <w:t>参会洽谈，博览会前期和活动期间达成的进出口意向成交额约</w:t>
      </w:r>
      <w:r w:rsidRPr="00F36994">
        <w:rPr>
          <w:rFonts w:ascii="仿宋_GB2312" w:eastAsia="仿宋_GB2312"/>
          <w:sz w:val="32"/>
          <w:szCs w:val="32"/>
        </w:rPr>
        <w:t>19.3亿美</w:t>
      </w:r>
      <w:r w:rsidRPr="00F36994">
        <w:rPr>
          <w:rFonts w:ascii="仿宋_GB2312" w:eastAsia="仿宋_GB2312" w:hint="eastAsia"/>
          <w:sz w:val="32"/>
          <w:szCs w:val="32"/>
        </w:rPr>
        <w:t>元。</w:t>
      </w:r>
    </w:p>
    <w:p w:rsidR="0005753C" w:rsidRPr="00F36994" w:rsidRDefault="0005753C" w:rsidP="0005753C">
      <w:pPr>
        <w:spacing w:line="360" w:lineRule="auto"/>
        <w:ind w:firstLineChars="200" w:firstLine="640"/>
        <w:rPr>
          <w:rFonts w:ascii="仿宋_GB2312" w:eastAsia="仿宋_GB2312"/>
          <w:bCs/>
          <w:spacing w:val="8"/>
          <w:sz w:val="32"/>
          <w:szCs w:val="32"/>
        </w:rPr>
      </w:pPr>
      <w:r w:rsidRPr="00F36994">
        <w:rPr>
          <w:rFonts w:ascii="仿宋_GB2312" w:eastAsia="仿宋_GB2312" w:hint="eastAsia"/>
          <w:sz w:val="32"/>
          <w:szCs w:val="32"/>
        </w:rPr>
        <w:t>中国贸促会副会长柯良栋、时任</w:t>
      </w:r>
      <w:r w:rsidRPr="00F36994">
        <w:rPr>
          <w:rFonts w:ascii="仿宋_GB2312" w:eastAsia="仿宋_GB2312" w:hint="eastAsia"/>
          <w:bCs/>
          <w:spacing w:val="8"/>
          <w:sz w:val="32"/>
          <w:szCs w:val="32"/>
        </w:rPr>
        <w:t>江苏省副省长惠建林（现任江苏省委常委、统战部部长）、时任韩国驻华大使张夏成等出席开幕式并支持，时任江苏省省长吴政隆（现任江苏省委书记）出席开幕启动仪式。</w:t>
      </w:r>
    </w:p>
    <w:p w:rsidR="0005753C" w:rsidRPr="00F36994" w:rsidRDefault="0005753C" w:rsidP="0005753C">
      <w:pPr>
        <w:spacing w:line="360" w:lineRule="auto"/>
        <w:ind w:firstLineChars="200" w:firstLine="640"/>
        <w:rPr>
          <w:rFonts w:ascii="仿宋_GB2312" w:eastAsia="仿宋_GB2312"/>
          <w:bCs/>
          <w:spacing w:val="8"/>
          <w:sz w:val="32"/>
          <w:szCs w:val="32"/>
        </w:rPr>
      </w:pPr>
      <w:r w:rsidRPr="00F36994">
        <w:rPr>
          <w:rFonts w:ascii="仿宋_GB2312" w:eastAsia="仿宋_GB2312" w:hint="eastAsia"/>
          <w:bCs/>
          <w:sz w:val="32"/>
          <w:szCs w:val="32"/>
        </w:rPr>
        <w:t>第三届展会以“畅通产业循环，开放合作共赢”为主题，</w:t>
      </w:r>
      <w:r w:rsidRPr="00F36994">
        <w:rPr>
          <w:rFonts w:ascii="仿宋_GB2312" w:eastAsia="仿宋_GB2312" w:hAnsi="等线"/>
          <w:bCs/>
          <w:sz w:val="32"/>
          <w:szCs w:val="32"/>
        </w:rPr>
        <w:t>以产业合作为纽带</w:t>
      </w:r>
      <w:r w:rsidRPr="00F36994">
        <w:rPr>
          <w:rFonts w:ascii="仿宋_GB2312" w:eastAsia="仿宋_GB2312" w:hAnsi="等线" w:hint="eastAsia"/>
          <w:bCs/>
          <w:sz w:val="32"/>
          <w:szCs w:val="32"/>
        </w:rPr>
        <w:t>，</w:t>
      </w:r>
      <w:r w:rsidRPr="00F36994">
        <w:rPr>
          <w:rFonts w:ascii="仿宋_GB2312" w:eastAsia="仿宋_GB2312"/>
          <w:sz w:val="32"/>
          <w:szCs w:val="32"/>
        </w:rPr>
        <w:t>展会</w:t>
      </w:r>
      <w:r w:rsidRPr="00F36994">
        <w:rPr>
          <w:rFonts w:ascii="仿宋_GB2312" w:eastAsia="仿宋_GB2312" w:hAnsi="楷体_GB2312" w:cs="楷体_GB2312" w:hint="eastAsia"/>
          <w:sz w:val="32"/>
          <w:szCs w:val="32"/>
        </w:rPr>
        <w:t>集中展示了汽车及零部件、新能源装备、电子信息、智能制造、现代服务业等产业最新产品，</w:t>
      </w:r>
      <w:r w:rsidRPr="00F36994">
        <w:rPr>
          <w:rFonts w:ascii="仿宋_GB2312" w:eastAsia="仿宋_GB2312"/>
          <w:bCs/>
          <w:spacing w:val="8"/>
          <w:sz w:val="32"/>
          <w:szCs w:val="32"/>
        </w:rPr>
        <w:lastRenderedPageBreak/>
        <w:t>包括</w:t>
      </w:r>
      <w:r w:rsidRPr="00F36994">
        <w:rPr>
          <w:rFonts w:ascii="仿宋_GB2312" w:eastAsia="仿宋_GB2312" w:hint="eastAsia"/>
          <w:bCs/>
          <w:spacing w:val="8"/>
          <w:sz w:val="32"/>
          <w:szCs w:val="32"/>
        </w:rPr>
        <w:t>韩国SK、DYK、法国拉法基等世界500强以及韩国海成半导体、IA等行业前10强企业参展。博览会期间，盐城全市累计签约重大产业项目24个，总投资893亿元。本届首次设置博览会线上展区，帮助企业参与线上展示交易。展览会设展位105个，参展企业1</w:t>
      </w:r>
      <w:r w:rsidRPr="00F36994">
        <w:rPr>
          <w:rFonts w:ascii="仿宋_GB2312" w:eastAsia="仿宋_GB2312"/>
          <w:bCs/>
          <w:spacing w:val="8"/>
          <w:sz w:val="32"/>
          <w:szCs w:val="32"/>
        </w:rPr>
        <w:t>21家</w:t>
      </w:r>
      <w:r w:rsidRPr="00F36994">
        <w:rPr>
          <w:rFonts w:ascii="仿宋_GB2312" w:eastAsia="仿宋_GB2312" w:hint="eastAsia"/>
          <w:bCs/>
          <w:spacing w:val="8"/>
          <w:sz w:val="32"/>
          <w:szCs w:val="32"/>
        </w:rPr>
        <w:t>，吸引境内外采购商652家。</w:t>
      </w:r>
    </w:p>
    <w:p w:rsidR="0005753C" w:rsidRDefault="0005753C" w:rsidP="0005753C">
      <w:pPr>
        <w:spacing w:line="360" w:lineRule="auto"/>
        <w:ind w:firstLineChars="200" w:firstLine="672"/>
        <w:rPr>
          <w:rFonts w:ascii="仿宋_GB2312" w:eastAsia="仿宋_GB2312" w:hAnsi="等线"/>
          <w:bCs/>
          <w:sz w:val="32"/>
          <w:szCs w:val="32"/>
        </w:rPr>
      </w:pPr>
      <w:r w:rsidRPr="00F36994">
        <w:rPr>
          <w:rFonts w:ascii="仿宋_GB2312" w:eastAsia="仿宋_GB2312" w:hint="eastAsia"/>
          <w:bCs/>
          <w:spacing w:val="8"/>
          <w:sz w:val="32"/>
          <w:szCs w:val="32"/>
        </w:rPr>
        <w:t>中国贸促会副会长张少刚、</w:t>
      </w:r>
      <w:r w:rsidRPr="00F36994">
        <w:rPr>
          <w:rFonts w:ascii="仿宋_GB2312" w:eastAsia="仿宋_GB2312" w:hint="eastAsia"/>
          <w:sz w:val="32"/>
          <w:szCs w:val="32"/>
        </w:rPr>
        <w:t>时任</w:t>
      </w:r>
      <w:r w:rsidRPr="00F36994">
        <w:rPr>
          <w:rFonts w:ascii="仿宋_GB2312" w:eastAsia="仿宋_GB2312" w:hint="eastAsia"/>
          <w:bCs/>
          <w:spacing w:val="8"/>
          <w:sz w:val="32"/>
          <w:szCs w:val="32"/>
        </w:rPr>
        <w:t>江苏省副省长惠建林（现任江苏省委常委、统战部部长）、韩国驻上海总领事馆总领事金胜镐等出席开幕式并致辞。</w:t>
      </w:r>
      <w:r w:rsidRPr="00F36994">
        <w:rPr>
          <w:rFonts w:ascii="仿宋_GB2312" w:eastAsia="仿宋_GB2312" w:hAnsi="等线"/>
          <w:bCs/>
          <w:sz w:val="32"/>
          <w:szCs w:val="32"/>
        </w:rPr>
        <w:t>展会同期还举办了</w:t>
      </w:r>
      <w:r w:rsidRPr="00F36994">
        <w:rPr>
          <w:rFonts w:ascii="仿宋_GB2312" w:eastAsia="仿宋_GB2312" w:hAnsi="等线" w:hint="eastAsia"/>
          <w:bCs/>
          <w:sz w:val="32"/>
          <w:szCs w:val="32"/>
        </w:rPr>
        <w:t>开幕式暨江苏-韩国企业家交流会、第三届“一带一路”商协会圆桌会议（盐城）峰会、首届中日韩新能源汽车创新发展论坛等系列配套活动。</w:t>
      </w:r>
    </w:p>
    <w:p w:rsidR="0005753C" w:rsidRDefault="0005753C" w:rsidP="0005753C">
      <w:pPr>
        <w:spacing w:line="360" w:lineRule="auto"/>
        <w:ind w:firstLineChars="200" w:firstLine="640"/>
        <w:rPr>
          <w:rFonts w:ascii="仿宋_GB2312" w:eastAsia="仿宋_GB2312" w:hAnsi="等线"/>
          <w:bCs/>
          <w:sz w:val="32"/>
          <w:szCs w:val="32"/>
        </w:rPr>
      </w:pPr>
    </w:p>
    <w:p w:rsidR="0005753C" w:rsidRDefault="0005753C" w:rsidP="0005753C">
      <w:pPr>
        <w:spacing w:line="360" w:lineRule="auto"/>
        <w:ind w:firstLineChars="200" w:firstLine="640"/>
        <w:rPr>
          <w:rFonts w:ascii="仿宋_GB2312" w:eastAsia="仿宋_GB2312" w:hAnsi="等线"/>
          <w:bCs/>
          <w:sz w:val="32"/>
          <w:szCs w:val="32"/>
        </w:rPr>
      </w:pPr>
    </w:p>
    <w:p w:rsidR="0005753C" w:rsidRDefault="0005753C" w:rsidP="0005753C">
      <w:pPr>
        <w:spacing w:line="360" w:lineRule="auto"/>
        <w:ind w:firstLineChars="200" w:firstLine="640"/>
        <w:rPr>
          <w:rFonts w:ascii="仿宋_GB2312" w:eastAsia="仿宋_GB2312" w:hAnsi="等线"/>
          <w:bCs/>
          <w:sz w:val="32"/>
          <w:szCs w:val="32"/>
        </w:rPr>
      </w:pPr>
    </w:p>
    <w:p w:rsidR="0005753C" w:rsidRDefault="0005753C" w:rsidP="0005753C">
      <w:pPr>
        <w:spacing w:line="360" w:lineRule="auto"/>
        <w:ind w:firstLineChars="200" w:firstLine="640"/>
        <w:rPr>
          <w:rFonts w:ascii="仿宋_GB2312" w:eastAsia="仿宋_GB2312" w:hAnsi="等线"/>
          <w:bCs/>
          <w:sz w:val="32"/>
          <w:szCs w:val="32"/>
        </w:rPr>
      </w:pPr>
    </w:p>
    <w:p w:rsidR="0005753C" w:rsidRDefault="0005753C" w:rsidP="0005753C">
      <w:pPr>
        <w:spacing w:line="360" w:lineRule="auto"/>
        <w:ind w:firstLineChars="200" w:firstLine="640"/>
        <w:rPr>
          <w:rFonts w:ascii="仿宋_GB2312" w:eastAsia="仿宋_GB2312" w:hAnsi="等线"/>
          <w:bCs/>
          <w:sz w:val="32"/>
          <w:szCs w:val="32"/>
        </w:rPr>
      </w:pPr>
    </w:p>
    <w:p w:rsidR="0005753C" w:rsidRDefault="0005753C" w:rsidP="0005753C">
      <w:pPr>
        <w:spacing w:line="360" w:lineRule="auto"/>
        <w:ind w:firstLineChars="200" w:firstLine="640"/>
        <w:rPr>
          <w:rFonts w:ascii="仿宋_GB2312" w:eastAsia="仿宋_GB2312" w:hAnsi="等线"/>
          <w:bCs/>
          <w:sz w:val="32"/>
          <w:szCs w:val="32"/>
        </w:rPr>
      </w:pPr>
    </w:p>
    <w:p w:rsidR="0005753C" w:rsidRDefault="0005753C" w:rsidP="0005753C">
      <w:pPr>
        <w:spacing w:line="360" w:lineRule="auto"/>
        <w:ind w:firstLineChars="200" w:firstLine="640"/>
        <w:rPr>
          <w:rFonts w:ascii="仿宋_GB2312" w:eastAsia="仿宋_GB2312" w:hAnsi="等线"/>
          <w:bCs/>
          <w:sz w:val="32"/>
          <w:szCs w:val="32"/>
        </w:rPr>
      </w:pPr>
    </w:p>
    <w:p w:rsidR="0005753C" w:rsidRDefault="0005753C" w:rsidP="0005753C">
      <w:pPr>
        <w:spacing w:line="360" w:lineRule="auto"/>
        <w:ind w:firstLineChars="200" w:firstLine="640"/>
        <w:rPr>
          <w:rFonts w:ascii="仿宋_GB2312" w:eastAsia="仿宋_GB2312" w:hAnsi="等线"/>
          <w:bCs/>
          <w:sz w:val="32"/>
          <w:szCs w:val="32"/>
        </w:rPr>
      </w:pPr>
    </w:p>
    <w:p w:rsidR="0005753C" w:rsidRDefault="0005753C" w:rsidP="0005753C">
      <w:pPr>
        <w:spacing w:line="360" w:lineRule="auto"/>
        <w:ind w:firstLineChars="200" w:firstLine="640"/>
        <w:rPr>
          <w:rFonts w:ascii="仿宋_GB2312" w:eastAsia="仿宋_GB2312" w:hAnsi="等线"/>
          <w:bCs/>
          <w:sz w:val="32"/>
          <w:szCs w:val="32"/>
        </w:rPr>
      </w:pPr>
    </w:p>
    <w:p w:rsidR="00B47BBE" w:rsidRPr="0005753C" w:rsidRDefault="00B47BBE">
      <w:pPr>
        <w:rPr>
          <w:rFonts w:hint="eastAsia"/>
        </w:rPr>
      </w:pPr>
    </w:p>
    <w:sectPr w:rsidR="00B47BBE" w:rsidRPr="000575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w:charset w:val="86"/>
    <w:family w:val="auto"/>
    <w:pitch w:val="variable"/>
    <w:sig w:usb0="A00002BF" w:usb1="38CF7CFA" w:usb2="00000016" w:usb3="00000000" w:csb0="0004000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3C"/>
    <w:rsid w:val="0005753C"/>
    <w:rsid w:val="00B47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02064-7B81-4298-9B7A-FD8315C2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5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宋莹</dc:creator>
  <cp:keywords/>
  <dc:description/>
  <cp:lastModifiedBy>宋莹</cp:lastModifiedBy>
  <cp:revision>1</cp:revision>
  <dcterms:created xsi:type="dcterms:W3CDTF">2022-10-25T04:07:00Z</dcterms:created>
  <dcterms:modified xsi:type="dcterms:W3CDTF">2022-10-25T04:07:00Z</dcterms:modified>
</cp:coreProperties>
</file>