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after="156" w:afterLines="50" w:line="0" w:lineRule="atLeas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参会申请表</w:t>
      </w:r>
    </w:p>
    <w:tbl>
      <w:tblPr>
        <w:tblStyle w:val="8"/>
        <w:tblW w:w="9694" w:type="dxa"/>
        <w:tblInd w:w="-5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5"/>
        <w:gridCol w:w="702"/>
        <w:gridCol w:w="851"/>
        <w:gridCol w:w="708"/>
        <w:gridCol w:w="1134"/>
        <w:gridCol w:w="1418"/>
        <w:gridCol w:w="850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机构名称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中文</w:t>
            </w:r>
          </w:p>
        </w:tc>
        <w:tc>
          <w:tcPr>
            <w:tcW w:w="756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英文</w:t>
            </w:r>
          </w:p>
        </w:tc>
        <w:tc>
          <w:tcPr>
            <w:tcW w:w="756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机构性质</w:t>
            </w:r>
          </w:p>
        </w:tc>
        <w:tc>
          <w:tcPr>
            <w:tcW w:w="827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 xml:space="preserve">国际组织     □驻华使领馆     □政府部门     □贸易促进组织             □锂电行业商协会组织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 xml:space="preserve">学术研究机构     □媒体       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□锂电行业企业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其他，请注明：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部门及职务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部门及职务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    话</w:t>
            </w:r>
          </w:p>
        </w:tc>
        <w:tc>
          <w:tcPr>
            <w:tcW w:w="41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(+  )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电子邮件</w:t>
            </w:r>
          </w:p>
        </w:tc>
        <w:tc>
          <w:tcPr>
            <w:tcW w:w="41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参会选项</w:t>
            </w:r>
          </w:p>
        </w:tc>
        <w:tc>
          <w:tcPr>
            <w:tcW w:w="827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□开幕式              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□主题考察        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□2023全球锂电产业峰会暨动力电池重要成果发布会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□新能源产业人才高峰论坛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□锂电新能源产业创新发展论坛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电化学储能产业发展论坛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来程安排</w:t>
            </w:r>
          </w:p>
        </w:tc>
        <w:tc>
          <w:tcPr>
            <w:tcW w:w="827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□自驾  抵达日期：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softHyphen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□高铁  抵达日期：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 车次：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抵达车站：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333333"/>
                <w:spacing w:val="-7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□飞机  抵达日期：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 航班号：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抵达城市：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返程安排</w:t>
            </w:r>
          </w:p>
        </w:tc>
        <w:tc>
          <w:tcPr>
            <w:tcW w:w="827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□自驾  返程日期：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softHyphen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□高铁  返程日期：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 车次：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pStyle w:val="11"/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黑体" w:hAnsi="黑体" w:eastAsia="黑体" w:cs="黑体"/>
                <w:color w:val="333333"/>
                <w:spacing w:val="-7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□飞机  返程日期：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 航班号：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827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autoSpaceDE w:val="0"/>
              <w:autoSpaceDN w:val="0"/>
              <w:adjustRightInd w:val="0"/>
              <w:snapToGrid w:val="0"/>
              <w:spacing w:line="360" w:lineRule="auto"/>
              <w:ind w:firstLine="499" w:firstLineChars="221"/>
              <w:rPr>
                <w:rFonts w:ascii="黑体" w:hAnsi="黑体" w:eastAsia="黑体" w:cs="黑体"/>
                <w:color w:val="333333"/>
                <w:spacing w:val="-7"/>
                <w:sz w:val="24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24"/>
          <w:lang w:val="ru-RU"/>
        </w:rPr>
      </w:pPr>
    </w:p>
    <w:p>
      <w:pPr>
        <w:spacing w:line="360" w:lineRule="exact"/>
        <w:rPr>
          <w:rFonts w:ascii="黑体" w:hAnsi="黑体" w:eastAsia="黑体" w:cs="黑体"/>
          <w:sz w:val="24"/>
          <w:lang w:val="ru-RU"/>
        </w:rPr>
      </w:pPr>
      <w:r>
        <w:rPr>
          <w:rFonts w:hint="eastAsia" w:ascii="黑体" w:hAnsi="黑体" w:eastAsia="黑体" w:cs="黑体"/>
          <w:sz w:val="24"/>
          <w:lang w:val="ru-RU"/>
        </w:rPr>
        <w:t>请于202</w:t>
      </w:r>
      <w:r>
        <w:rPr>
          <w:rFonts w:hint="eastAsia" w:ascii="黑体" w:hAnsi="黑体" w:eastAsia="黑体" w:cs="黑体"/>
          <w:sz w:val="24"/>
        </w:rPr>
        <w:t>3</w:t>
      </w:r>
      <w:r>
        <w:rPr>
          <w:rFonts w:hint="eastAsia" w:ascii="黑体" w:hAnsi="黑体" w:eastAsia="黑体" w:cs="黑体"/>
          <w:sz w:val="24"/>
          <w:lang w:val="ru-RU"/>
        </w:rPr>
        <w:t>年8月</w:t>
      </w:r>
      <w:r>
        <w:rPr>
          <w:rFonts w:eastAsia="黑体" w:cs="黑体" w:asciiTheme="minorHAnsi" w:hAnsiTheme="minorHAnsi"/>
          <w:sz w:val="24"/>
          <w:lang w:val="ru-RU"/>
        </w:rPr>
        <w:t>25</w:t>
      </w:r>
      <w:r>
        <w:rPr>
          <w:rFonts w:hint="eastAsia" w:ascii="黑体" w:hAnsi="黑体" w:eastAsia="黑体" w:cs="黑体"/>
          <w:sz w:val="24"/>
          <w:lang w:val="ru-RU"/>
        </w:rPr>
        <w:t>日前发送至</w:t>
      </w:r>
      <w:r>
        <w:rPr>
          <w:rFonts w:hint="eastAsia" w:ascii="黑体" w:hAnsi="黑体" w:eastAsia="黑体" w:cs="黑体"/>
          <w:sz w:val="24"/>
        </w:rPr>
        <w:t>联系人邮箱</w:t>
      </w:r>
      <w:r>
        <w:rPr>
          <w:rFonts w:hint="eastAsia" w:ascii="黑体" w:hAnsi="黑体" w:eastAsia="黑体" w:cs="黑体"/>
          <w:sz w:val="24"/>
          <w:lang w:val="ru-RU"/>
        </w:rPr>
        <w:t xml:space="preserve">    </w:t>
      </w:r>
    </w:p>
    <w:p>
      <w:pPr>
        <w:spacing w:line="360" w:lineRule="exact"/>
        <w:rPr>
          <w:rFonts w:ascii="黑体" w:hAnsi="黑体" w:eastAsia="黑体" w:cs="黑体"/>
          <w:sz w:val="24"/>
          <w:lang w:val="ru-RU"/>
        </w:rPr>
      </w:pPr>
      <w:r>
        <w:rPr>
          <w:rFonts w:hint="eastAsia" w:ascii="黑体" w:hAnsi="黑体" w:eastAsia="黑体" w:cs="黑体"/>
          <w:sz w:val="24"/>
          <w:lang w:val="ru-RU"/>
        </w:rPr>
        <w:t>联系人：杨婧、宋莹、</w:t>
      </w:r>
      <w:r>
        <w:rPr>
          <w:rFonts w:ascii="黑体" w:hAnsi="黑体" w:eastAsia="黑体" w:cs="黑体"/>
          <w:sz w:val="24"/>
          <w:lang w:val="ru-RU"/>
        </w:rPr>
        <w:t>董瑞琳</w:t>
      </w:r>
    </w:p>
    <w:p>
      <w:pPr>
        <w:spacing w:line="360" w:lineRule="exact"/>
        <w:rPr>
          <w:rFonts w:ascii="黑体" w:hAnsi="黑体" w:eastAsia="黑体" w:cs="黑体"/>
          <w:sz w:val="24"/>
          <w:lang w:val="ru-RU"/>
        </w:rPr>
      </w:pPr>
      <w:r>
        <w:rPr>
          <w:rFonts w:hint="eastAsia" w:ascii="黑体" w:hAnsi="黑体" w:eastAsia="黑体" w:cs="黑体"/>
          <w:sz w:val="24"/>
          <w:lang w:val="ru-RU"/>
        </w:rPr>
        <w:t>电话：010-82217276、82217243</w:t>
      </w:r>
    </w:p>
    <w:p>
      <w:pPr>
        <w:spacing w:line="360" w:lineRule="exact"/>
        <w:rPr>
          <w:rFonts w:ascii="黑体" w:hAnsi="黑体" w:eastAsia="黑体" w:cs="黑体"/>
          <w:sz w:val="24"/>
          <w:lang w:val="ru-RU"/>
        </w:rPr>
      </w:pPr>
      <w:r>
        <w:rPr>
          <w:rFonts w:hint="eastAsia" w:ascii="黑体" w:hAnsi="黑体" w:eastAsia="黑体" w:cs="黑体"/>
          <w:sz w:val="24"/>
          <w:lang w:val="ru-RU"/>
        </w:rPr>
        <w:t>电子邮件：</w:t>
      </w:r>
      <w:r>
        <w:fldChar w:fldCharType="begin"/>
      </w:r>
      <w:r>
        <w:instrText xml:space="preserve"> HYPERLINK "mailto:yangjing@ccoic.cn、songying@ccoic.cn" </w:instrText>
      </w:r>
      <w:r>
        <w:fldChar w:fldCharType="separate"/>
      </w:r>
      <w:r>
        <w:rPr>
          <w:rStyle w:val="10"/>
          <w:rFonts w:hint="eastAsia" w:ascii="黑体" w:hAnsi="黑体" w:eastAsia="黑体" w:cs="黑体"/>
          <w:sz w:val="24"/>
          <w:lang w:val="ru-RU"/>
        </w:rPr>
        <w:t>yangjing@ccoic.cn、songying@ccoic.cn</w:t>
      </w:r>
      <w:r>
        <w:rPr>
          <w:rStyle w:val="10"/>
          <w:rFonts w:hint="eastAsia" w:ascii="黑体" w:hAnsi="黑体" w:eastAsia="黑体" w:cs="黑体"/>
          <w:sz w:val="24"/>
          <w:lang w:val="ru-RU"/>
        </w:rPr>
        <w:br w:type="page"/>
      </w:r>
      <w:r>
        <w:rPr>
          <w:rStyle w:val="10"/>
          <w:rFonts w:hint="eastAsia" w:ascii="黑体" w:hAnsi="黑体" w:eastAsia="黑体" w:cs="黑体"/>
          <w:sz w:val="24"/>
          <w:lang w:val="ru-RU"/>
        </w:rPr>
        <w:fldChar w:fldCharType="end"/>
      </w:r>
    </w:p>
    <w:p>
      <w:pPr>
        <w:pStyle w:val="6"/>
        <w:rPr>
          <w:lang w:val="ru-RU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right" w:leader="dot" w:pos="8296"/>
        </w:tabs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ap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aps/>
          <w:sz w:val="44"/>
          <w:szCs w:val="44"/>
        </w:rPr>
        <w:t>枣庄锂电产业发展概况</w:t>
      </w:r>
    </w:p>
    <w:p>
      <w:pPr>
        <w:tabs>
          <w:tab w:val="right" w:leader="dot" w:pos="8296"/>
        </w:tabs>
        <w:spacing w:line="580" w:lineRule="exact"/>
        <w:ind w:right="960"/>
        <w:rPr>
          <w:rFonts w:ascii="仿宋_GB2312" w:eastAsia="仿宋_GB2312"/>
          <w:bCs/>
          <w:cap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锂电产业是枣庄重点发展的新兴产业之一，经过近20年的发展，目前已拥有一批在全国具有较强影响力的科技型企业，形成了比较完整的产业链条，成为推动枣庄市工业发展的一个重要增长极。枣庄市聚集锂电新能源产业发展，坚持政府引导、企业主体、市场运作，积极开展产品展示、论坛交流、招商合作等活动，汇聚全国锂电全产业链龙头、领军企业及优秀产品，不断提升枣庄锂电产业影响力，持续壮大枣庄锂电产业集群，全力打造锂电产业发展新高地，聚焦培育绿色安全新能源，努力打造中国北方锂电之都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一、枣庄锂电产业政策优势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20年来，枣庄市锂电产业经历了从无到有、由小到大、由少到多地发展阶段，不断发展壮大。“十四五”期间，枣庄市大力实施“工业强市、产业兴市”战略，积极构建“6+3”现代产业体系，不断完善锂电产业发展政策，吸引行业龙头企业和配套产业落户枣庄，形成轻动力电池、动力电池、储能电池产业集群，全力打造中国北方“锂电之都”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二、枣庄锂电产业</w:t>
      </w:r>
      <w:r>
        <w:rPr>
          <w:rFonts w:ascii="黑体" w:hAnsi="黑体" w:eastAsia="黑体" w:cs="黑体"/>
          <w:caps/>
          <w:sz w:val="32"/>
          <w:szCs w:val="32"/>
        </w:rPr>
        <w:t>集群</w:t>
      </w:r>
      <w:r>
        <w:rPr>
          <w:rFonts w:hint="eastAsia" w:ascii="黑体" w:hAnsi="黑体" w:eastAsia="黑体" w:cs="黑体"/>
          <w:caps/>
          <w:sz w:val="32"/>
          <w:szCs w:val="32"/>
        </w:rPr>
        <w:t>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现有锂电企业35家，其中重点企业19家，产品种类200多个，实现正极2万吨、负极4万吨、隔膜2.4亿平米、电解液3万吨、电芯5GWH、拆解0.4万吨的产能，构建了相对完整的产业链，形成了一定的产业集聚效应。枣庄高新区作为主要锂电产业聚集区，命名为山东省锂电新能源产业新型工业化示范基地、山东省车用动力电池产业化示范基地、山东省锂电优质产品基地、山东省新能源汽车自主创新示范园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当地已形成了从正负极材料、隔膜材料、电解液、电芯、PACK组装、动力电池系统集成到检验检测、终端应用、拆解回收的完整锂电产业链。在检测服务方面，拥有国家级锂电检验检测中心；在终端应用方面，博雷顿电动装载机、汉诺汽车作业专用车、星驾科技电动二轮车、金彭智能专用车的落地，为枣庄带来电动车整车产业技术，锂电产业链条逐步完善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三、枣庄锂电产业创新优势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锂电产业研发创新水平近年来也在不断提高，目前枣庄市拥有锂电科研平台13个，其中国家级平台1个，省级平台5个，市级平台7个。累计申请锂电相关专利969项，获批专利698项（其中发明专利123项）。省级及以上锂电高端人才2人，万人计划、泰山产业领军人各1人。2021年8月9日，科技部火炬中心发布了《关于开展2021年度创新型产业集群试点（培育）的通知》，将43个产业集群纳入创新型产业集群试点（培育），枣庄高新区作为枣庄市锂电产业的发源地，锂电创新型产业集群成功入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枣庄市组建了锂电产业联盟、开通了中国北方锂电网、打造了人才服务团，成立了绿色能源投资发展集团，70亿元的保力新能源动力电池、50亿元的吉利欣旺达混合动力电池、50亿元的星驾科技、30亿元的金彭电动车等一批重点锂电项目相继落地建设。中材锂膜二期4.08亿平米电池隔膜、丰元锂能7.5万吨正极材料、振兴炭材8万吨针状焦负极材料等扩规项目建设正在加速推进，联泓新材料年产 10万吨电解液原料项目、精工电子5GWH PACK项目和天科2GWH锂电池项目也在加快实施中。总投资200亿元的欣旺达36GW</w:t>
      </w:r>
      <w:r>
        <w:rPr>
          <w:rFonts w:ascii="仿宋_GB2312" w:eastAsia="仿宋_GB2312"/>
          <w:sz w:val="32"/>
          <w:szCs w:val="32"/>
        </w:rPr>
        <w:t>H</w:t>
      </w:r>
      <w:r>
        <w:rPr>
          <w:rFonts w:hint="eastAsia" w:ascii="仿宋_GB2312" w:eastAsia="仿宋_GB2312"/>
          <w:sz w:val="32"/>
          <w:szCs w:val="32"/>
        </w:rPr>
        <w:t>动力电池及配套项目于12月正式新签约。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四、枣庄的区位优势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位于苏鲁豫皖交界，地处北京、上海南北大通道的中心，是连接华北和华东、沿海与中原的重要通道，串联山东半岛蓝色经济区、中原经济区、皖江经济带和长三角经济区的重要节点，交通网络发达，铁路方面京沪高铁贯穿全境。当地基础设施条件、政府政务配套和场馆都具备举办规模以上展览会的举办条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</w:rPr>
        <w:t>3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枣庄</w:t>
      </w:r>
      <w:r>
        <w:rPr>
          <w:rFonts w:hint="eastAsia" w:ascii="仿宋_GB2312" w:eastAsia="仿宋_GB2312"/>
          <w:sz w:val="32"/>
        </w:rPr>
        <w:t>国际锂电产业展览会</w:t>
      </w:r>
      <w:r>
        <w:rPr>
          <w:rFonts w:hint="eastAsia" w:ascii="仿宋_GB2312" w:eastAsia="仿宋_GB2312"/>
          <w:sz w:val="32"/>
          <w:szCs w:val="32"/>
        </w:rPr>
        <w:t>将聚焦锂电的全产业链发展，为锂电产业及相关企业搭建经贸交流和投资合作的平台，为相关锂电企业的项目落地提供契机，推动枣庄乃至全国锂电产业布局的进一步完善，促进锂电产业高质量发展。</w:t>
      </w:r>
    </w:p>
    <w:p>
      <w:pPr>
        <w:rPr>
          <w:lang w:val="ru-RU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80"/>
      <w:jc w:val="both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I5NjlmOWI1NmI4MGViYjIwNGRiNTNkZWZjOTQifQ=="/>
  </w:docVars>
  <w:rsids>
    <w:rsidRoot w:val="1B2056D1"/>
    <w:rsid w:val="1B2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4">
    <w:name w:val="Normal Indent"/>
    <w:basedOn w:val="1"/>
    <w:next w:val="2"/>
    <w:qFormat/>
    <w:uiPriority w:val="0"/>
    <w:pPr>
      <w:ind w:firstLine="420" w:firstLineChars="200"/>
    </w:pPr>
    <w:rPr>
      <w:rFonts w:ascii="Calibri" w:hAnsi="Calibri" w:eastAsia="仿宋"/>
    </w:r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Body Text"/>
    <w:basedOn w:val="1"/>
    <w:qFormat/>
    <w:uiPriority w:val="0"/>
    <w:pPr>
      <w:spacing w:line="320" w:lineRule="exact"/>
    </w:pPr>
    <w:rPr>
      <w:rFonts w:ascii="Arial" w:hAnsi="Arial"/>
      <w:kern w:val="0"/>
      <w:sz w:val="24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List Paragraph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2023-08-03T08:54:00Z</dcterms:created>
  <dc:creator>徐佳宁</dc:creator>
  <cp:lastModifiedBy>徐佳宁</cp:lastModifiedBy>
  <dcterms:modified xsi:type="dcterms:W3CDTF">2023-08-03T08:54:57Z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B5384566DCD44035B85310DA928B8E71_11</vt:lpwstr>
  </property>
</Properties>
</file>